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67A7" w14:textId="77777777" w:rsidR="00D37AED" w:rsidRPr="00680A75" w:rsidRDefault="00D37AED" w:rsidP="00D37AED">
      <w:pPr>
        <w:ind w:left="720" w:hanging="720"/>
        <w:rPr>
          <w:b/>
          <w:color w:val="000000"/>
        </w:rPr>
      </w:pPr>
    </w:p>
    <w:p w14:paraId="5ADE3720" w14:textId="77777777" w:rsidR="00D37AED" w:rsidRPr="00680A75" w:rsidRDefault="00D37AED" w:rsidP="00D37AED">
      <w:pPr>
        <w:ind w:left="720" w:hanging="720"/>
        <w:rPr>
          <w:b/>
          <w:color w:val="000000"/>
        </w:rPr>
      </w:pPr>
      <w:r w:rsidRPr="00680A75">
        <w:rPr>
          <w:b/>
          <w:color w:val="000000"/>
        </w:rPr>
        <w:t xml:space="preserve">Section </w:t>
      </w:r>
      <w:proofErr w:type="gramStart"/>
      <w:r w:rsidRPr="00680A75">
        <w:rPr>
          <w:b/>
          <w:color w:val="000000"/>
        </w:rPr>
        <w:t>502.315  CAFO</w:t>
      </w:r>
      <w:proofErr w:type="gramEnd"/>
      <w:r w:rsidRPr="00680A75">
        <w:rPr>
          <w:b/>
          <w:color w:val="000000"/>
        </w:rPr>
        <w:t xml:space="preserve"> Permit Requirements</w:t>
      </w:r>
    </w:p>
    <w:p w14:paraId="19F5AF14" w14:textId="77777777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14A4DB0" w14:textId="77777777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textAlignment w:val="baseline"/>
      </w:pPr>
      <w:r w:rsidRPr="00680A75">
        <w:t>NPDES permits issued to CAFOs under this Part must include:</w:t>
      </w:r>
    </w:p>
    <w:p w14:paraId="1A930DFD" w14:textId="77777777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68C6D78" w14:textId="462B5950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680A75">
        <w:t>a)</w:t>
      </w:r>
      <w:r w:rsidRPr="00680A75">
        <w:tab/>
        <w:t xml:space="preserve">Requirements to implement a nutrient management plan that meets Subpart E. </w:t>
      </w:r>
    </w:p>
    <w:p w14:paraId="2450494F" w14:textId="77777777" w:rsidR="00D37AED" w:rsidRPr="00680A75" w:rsidRDefault="00D37AED" w:rsidP="00A56153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7191A14" w14:textId="3C84C21E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680A75">
        <w:t>b)</w:t>
      </w:r>
      <w:r w:rsidRPr="00680A75">
        <w:tab/>
        <w:t>Requirements for the permittee to create</w:t>
      </w:r>
      <w:r w:rsidR="0028603F" w:rsidRPr="0028603F">
        <w:rPr>
          <w:u w:val="single"/>
        </w:rPr>
        <w:t xml:space="preserve"> </w:t>
      </w:r>
      <w:r w:rsidR="0028603F" w:rsidRPr="0028603F">
        <w:t>a complete copy of the records required in Section 502.320,</w:t>
      </w:r>
      <w:r w:rsidRPr="00680A75">
        <w:t xml:space="preserve"> maintain </w:t>
      </w:r>
      <w:r w:rsidR="0028603F" w:rsidRPr="0028603F">
        <w:t xml:space="preserve">the records on-site </w:t>
      </w:r>
      <w:r w:rsidRPr="00680A75">
        <w:t xml:space="preserve">for five years from creation, and make </w:t>
      </w:r>
      <w:r w:rsidR="0028603F" w:rsidRPr="0028603F">
        <w:t xml:space="preserve">the records </w:t>
      </w:r>
      <w:r w:rsidRPr="00680A75">
        <w:t>available to the Agency upon request.</w:t>
      </w:r>
    </w:p>
    <w:p w14:paraId="590A4034" w14:textId="77777777" w:rsidR="00D37AED" w:rsidRPr="00680A75" w:rsidRDefault="00D37AED" w:rsidP="00A56153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94DDF42" w14:textId="77777777" w:rsidR="00D37AED" w:rsidRPr="00680A75" w:rsidRDefault="00D37AED" w:rsidP="00D37AED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680A75">
        <w:t>c)</w:t>
      </w:r>
      <w:r w:rsidRPr="00680A75">
        <w:tab/>
        <w:t>Annual reporting requirements for permitted CAFOs.  The permittee must submit an annual report to the Agency. The annual report must include the information specified in Section 502.325.</w:t>
      </w:r>
    </w:p>
    <w:p w14:paraId="3B7AD50C" w14:textId="77777777" w:rsidR="00D37AED" w:rsidRPr="00680A75" w:rsidRDefault="00D37AED" w:rsidP="00A56153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24C00C0" w14:textId="28E18B1B" w:rsidR="000174EB" w:rsidRPr="00680A75" w:rsidRDefault="00D37AED" w:rsidP="00D37AED">
      <w:pPr>
        <w:ind w:left="1440" w:hanging="720"/>
      </w:pPr>
      <w:r w:rsidRPr="00680A75">
        <w:t>d)</w:t>
      </w:r>
      <w:r w:rsidRPr="00680A75">
        <w:tab/>
        <w:t>Requirements to comply with the livestock waste discharge limitations in Subparts F, G</w:t>
      </w:r>
      <w:r w:rsidR="005F4126">
        <w:t>,</w:t>
      </w:r>
      <w:r w:rsidRPr="00680A75">
        <w:t xml:space="preserve"> and H, if applicable.</w:t>
      </w:r>
    </w:p>
    <w:p w14:paraId="68C5CC52" w14:textId="77777777" w:rsidR="00D37AED" w:rsidRPr="00680A75" w:rsidRDefault="00D37AED" w:rsidP="00A56153"/>
    <w:p w14:paraId="073C4853" w14:textId="3EE53A53" w:rsidR="00D37AED" w:rsidRPr="00680A75" w:rsidRDefault="0028603F" w:rsidP="00F83451">
      <w:pPr>
        <w:ind w:firstLine="720"/>
      </w:pPr>
      <w:r w:rsidRPr="00FD1AD2">
        <w:t>(Source:  Amended at 4</w:t>
      </w:r>
      <w:r w:rsidR="000926A0">
        <w:t>8</w:t>
      </w:r>
      <w:r w:rsidRPr="00FD1AD2">
        <w:t xml:space="preserve"> Ill. Reg. </w:t>
      </w:r>
      <w:r w:rsidR="00661945">
        <w:t>3196</w:t>
      </w:r>
      <w:r w:rsidRPr="00FD1AD2">
        <w:t xml:space="preserve">, effective </w:t>
      </w:r>
      <w:r w:rsidR="00661945">
        <w:t>February 15, 2024</w:t>
      </w:r>
      <w:r w:rsidRPr="00FD1AD2">
        <w:t>)</w:t>
      </w:r>
    </w:p>
    <w:sectPr w:rsidR="00D37AED" w:rsidRPr="00680A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A34" w14:textId="77777777" w:rsidR="00C46833" w:rsidRDefault="00C46833">
      <w:r>
        <w:separator/>
      </w:r>
    </w:p>
  </w:endnote>
  <w:endnote w:type="continuationSeparator" w:id="0">
    <w:p w14:paraId="261E6FB2" w14:textId="77777777" w:rsidR="00C46833" w:rsidRDefault="00C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4629" w14:textId="77777777" w:rsidR="00C46833" w:rsidRDefault="00C46833">
      <w:r>
        <w:separator/>
      </w:r>
    </w:p>
  </w:footnote>
  <w:footnote w:type="continuationSeparator" w:id="0">
    <w:p w14:paraId="08579945" w14:textId="77777777" w:rsidR="00C46833" w:rsidRDefault="00C4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A2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6A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03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8E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F0C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4126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945"/>
    <w:rsid w:val="00666006"/>
    <w:rsid w:val="00670B89"/>
    <w:rsid w:val="00672EE7"/>
    <w:rsid w:val="00673BD7"/>
    <w:rsid w:val="00680A7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61C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AEA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153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833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AED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45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C812A"/>
  <w15:chartTrackingRefBased/>
  <w15:docId w15:val="{09507A0E-37CA-4A00-8180-3A334961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AE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2024-02-08T15:49:00Z</dcterms:created>
  <dcterms:modified xsi:type="dcterms:W3CDTF">2024-03-01T16:27:00Z</dcterms:modified>
</cp:coreProperties>
</file>