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D2FA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B7498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7667">
        <w:rPr>
          <w:rFonts w:ascii="Times New Roman" w:hAnsi="Times New Roman" w:cs="Times New Roman"/>
          <w:b/>
          <w:sz w:val="24"/>
          <w:szCs w:val="24"/>
        </w:rPr>
        <w:t>Section 602.250  Treatment Construction Applications</w:t>
      </w:r>
    </w:p>
    <w:p w14:paraId="24C4D8C5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CB730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667">
        <w:rPr>
          <w:rFonts w:ascii="Times New Roman" w:hAnsi="Times New Roman" w:cs="Times New Roman"/>
          <w:sz w:val="24"/>
          <w:szCs w:val="24"/>
        </w:rPr>
        <w:t xml:space="preserve">The following information must be submitted on plans for the construction of treatment facilities: </w:t>
      </w:r>
    </w:p>
    <w:p w14:paraId="18CC7A11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3988B" w14:textId="5C31C573" w:rsidR="000936B3" w:rsidRPr="00A37667" w:rsidRDefault="000936B3" w:rsidP="00A3766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37667">
        <w:rPr>
          <w:rFonts w:ascii="Times New Roman" w:hAnsi="Times New Roman" w:cs="Times New Roman"/>
          <w:sz w:val="24"/>
          <w:szCs w:val="24"/>
        </w:rPr>
        <w:t>a)</w:t>
      </w:r>
      <w:r w:rsidRPr="00A37667">
        <w:rPr>
          <w:rFonts w:ascii="Times New Roman" w:hAnsi="Times New Roman" w:cs="Times New Roman"/>
          <w:sz w:val="24"/>
          <w:szCs w:val="24"/>
        </w:rPr>
        <w:tab/>
        <w:t>all appurtenances, specific structures</w:t>
      </w:r>
      <w:r w:rsidR="004F590E">
        <w:rPr>
          <w:rFonts w:ascii="Times New Roman" w:hAnsi="Times New Roman" w:cs="Times New Roman"/>
          <w:sz w:val="24"/>
          <w:szCs w:val="24"/>
        </w:rPr>
        <w:t>,</w:t>
      </w:r>
      <w:r w:rsidRPr="00A37667">
        <w:rPr>
          <w:rFonts w:ascii="Times New Roman" w:hAnsi="Times New Roman" w:cs="Times New Roman"/>
          <w:sz w:val="24"/>
          <w:szCs w:val="24"/>
        </w:rPr>
        <w:t xml:space="preserve"> or equipment having any connection with the planned water treatment improvements;</w:t>
      </w:r>
    </w:p>
    <w:p w14:paraId="28AFF972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14217" w14:textId="77777777" w:rsidR="000936B3" w:rsidRPr="00A37667" w:rsidRDefault="000936B3" w:rsidP="00A376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7667">
        <w:rPr>
          <w:rFonts w:ascii="Times New Roman" w:hAnsi="Times New Roman" w:cs="Times New Roman"/>
          <w:sz w:val="24"/>
          <w:szCs w:val="24"/>
        </w:rPr>
        <w:t>b)</w:t>
      </w:r>
      <w:r w:rsidRPr="00A37667">
        <w:rPr>
          <w:rFonts w:ascii="Times New Roman" w:hAnsi="Times New Roman" w:cs="Times New Roman"/>
          <w:sz w:val="24"/>
          <w:szCs w:val="24"/>
        </w:rPr>
        <w:tab/>
        <w:t>detailed hydraulic profiles of water flowing through treatment systems;</w:t>
      </w:r>
    </w:p>
    <w:p w14:paraId="05511E43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2A2C6" w14:textId="77777777" w:rsidR="000936B3" w:rsidRPr="00A37667" w:rsidRDefault="000936B3" w:rsidP="00A376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7667">
        <w:rPr>
          <w:rFonts w:ascii="Times New Roman" w:hAnsi="Times New Roman" w:cs="Times New Roman"/>
          <w:sz w:val="24"/>
          <w:szCs w:val="24"/>
        </w:rPr>
        <w:t>c)</w:t>
      </w:r>
      <w:r w:rsidRPr="00A37667">
        <w:rPr>
          <w:rFonts w:ascii="Times New Roman" w:hAnsi="Times New Roman" w:cs="Times New Roman"/>
          <w:sz w:val="24"/>
          <w:szCs w:val="24"/>
        </w:rPr>
        <w:tab/>
        <w:t>schematic plumbing for all structures and equipment;</w:t>
      </w:r>
    </w:p>
    <w:p w14:paraId="442B3367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FCAD3" w14:textId="7C70C21D" w:rsidR="000936B3" w:rsidRPr="00A37667" w:rsidRDefault="000936B3" w:rsidP="00A376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7667">
        <w:rPr>
          <w:rFonts w:ascii="Times New Roman" w:hAnsi="Times New Roman" w:cs="Times New Roman"/>
          <w:sz w:val="24"/>
          <w:szCs w:val="24"/>
        </w:rPr>
        <w:t>d)</w:t>
      </w:r>
      <w:r w:rsidRPr="00A37667">
        <w:rPr>
          <w:rFonts w:ascii="Times New Roman" w:hAnsi="Times New Roman" w:cs="Times New Roman"/>
          <w:sz w:val="24"/>
          <w:szCs w:val="24"/>
        </w:rPr>
        <w:tab/>
        <w:t>location of feeders, piping layout</w:t>
      </w:r>
      <w:r w:rsidR="004F590E">
        <w:rPr>
          <w:rFonts w:ascii="Times New Roman" w:hAnsi="Times New Roman" w:cs="Times New Roman"/>
          <w:sz w:val="24"/>
          <w:szCs w:val="24"/>
        </w:rPr>
        <w:t>,</w:t>
      </w:r>
      <w:r w:rsidRPr="00A37667">
        <w:rPr>
          <w:rFonts w:ascii="Times New Roman" w:hAnsi="Times New Roman" w:cs="Times New Roman"/>
          <w:sz w:val="24"/>
          <w:szCs w:val="24"/>
        </w:rPr>
        <w:t xml:space="preserve"> and points of application;</w:t>
      </w:r>
    </w:p>
    <w:p w14:paraId="1DF4DF10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E3D8E" w14:textId="77777777" w:rsidR="000936B3" w:rsidRPr="00A37667" w:rsidRDefault="000936B3" w:rsidP="00A3766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37667">
        <w:rPr>
          <w:rFonts w:ascii="Times New Roman" w:hAnsi="Times New Roman" w:cs="Times New Roman"/>
          <w:sz w:val="24"/>
          <w:szCs w:val="24"/>
        </w:rPr>
        <w:t>e)</w:t>
      </w:r>
      <w:r w:rsidRPr="00A37667">
        <w:rPr>
          <w:rFonts w:ascii="Times New Roman" w:hAnsi="Times New Roman" w:cs="Times New Roman"/>
          <w:sz w:val="24"/>
          <w:szCs w:val="24"/>
        </w:rPr>
        <w:tab/>
        <w:t xml:space="preserve">locations of the sources of pollution listed in 35 Ill. Adm. Code </w:t>
      </w:r>
      <w:r w:rsidR="00D67A4E">
        <w:rPr>
          <w:rFonts w:ascii="Times New Roman" w:hAnsi="Times New Roman" w:cs="Times New Roman"/>
          <w:sz w:val="24"/>
          <w:szCs w:val="24"/>
        </w:rPr>
        <w:t>604.150(a)</w:t>
      </w:r>
      <w:r w:rsidRPr="00A37667">
        <w:rPr>
          <w:rFonts w:ascii="Times New Roman" w:hAnsi="Times New Roman" w:cs="Times New Roman"/>
          <w:sz w:val="24"/>
          <w:szCs w:val="24"/>
        </w:rPr>
        <w:t>;</w:t>
      </w:r>
    </w:p>
    <w:p w14:paraId="612C5B22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10C6D" w14:textId="77777777" w:rsidR="000936B3" w:rsidRPr="00A37667" w:rsidRDefault="000936B3" w:rsidP="00A3766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37667">
        <w:rPr>
          <w:rFonts w:ascii="Times New Roman" w:hAnsi="Times New Roman" w:cs="Times New Roman"/>
          <w:sz w:val="24"/>
          <w:szCs w:val="24"/>
        </w:rPr>
        <w:t>f)</w:t>
      </w:r>
      <w:r w:rsidRPr="00A37667">
        <w:rPr>
          <w:rFonts w:ascii="Times New Roman" w:hAnsi="Times New Roman" w:cs="Times New Roman"/>
          <w:sz w:val="24"/>
          <w:szCs w:val="24"/>
        </w:rPr>
        <w:tab/>
        <w:t xml:space="preserve">for sites subject to flooding, the maximum flood level based upon </w:t>
      </w:r>
      <w:r w:rsidR="00864C55">
        <w:rPr>
          <w:rFonts w:ascii="Times New Roman" w:hAnsi="Times New Roman" w:cs="Times New Roman"/>
          <w:sz w:val="24"/>
          <w:szCs w:val="24"/>
        </w:rPr>
        <w:t xml:space="preserve">the highest flood level specified in the </w:t>
      </w:r>
      <w:r w:rsidRPr="00A37667">
        <w:rPr>
          <w:rFonts w:ascii="Times New Roman" w:hAnsi="Times New Roman" w:cs="Times New Roman"/>
          <w:sz w:val="24"/>
          <w:szCs w:val="24"/>
        </w:rPr>
        <w:t>best available information</w:t>
      </w:r>
      <w:r w:rsidR="006F529D">
        <w:rPr>
          <w:rFonts w:ascii="Times New Roman" w:hAnsi="Times New Roman" w:cs="Times New Roman"/>
          <w:sz w:val="24"/>
          <w:szCs w:val="24"/>
        </w:rPr>
        <w:t>,</w:t>
      </w:r>
      <w:r w:rsidR="00864C55">
        <w:rPr>
          <w:rFonts w:ascii="Times New Roman" w:hAnsi="Times New Roman" w:cs="Times New Roman"/>
          <w:sz w:val="24"/>
          <w:szCs w:val="24"/>
        </w:rPr>
        <w:t xml:space="preserve"> such as</w:t>
      </w:r>
      <w:r w:rsidRPr="00A37667">
        <w:rPr>
          <w:rFonts w:ascii="Times New Roman" w:hAnsi="Times New Roman" w:cs="Times New Roman"/>
          <w:sz w:val="24"/>
          <w:szCs w:val="24"/>
        </w:rPr>
        <w:t xml:space="preserve"> the flood of record</w:t>
      </w:r>
      <w:r w:rsidR="00864C55">
        <w:rPr>
          <w:rFonts w:ascii="Times New Roman" w:hAnsi="Times New Roman" w:cs="Times New Roman"/>
          <w:sz w:val="24"/>
          <w:szCs w:val="24"/>
        </w:rPr>
        <w:t>,</w:t>
      </w:r>
      <w:r w:rsidR="00885AB6">
        <w:rPr>
          <w:rFonts w:ascii="Times New Roman" w:hAnsi="Times New Roman" w:cs="Times New Roman"/>
          <w:sz w:val="24"/>
          <w:szCs w:val="24"/>
        </w:rPr>
        <w:t xml:space="preserve"> the </w:t>
      </w:r>
      <w:r w:rsidRPr="00A37667">
        <w:rPr>
          <w:rFonts w:ascii="Times New Roman" w:hAnsi="Times New Roman" w:cs="Times New Roman"/>
          <w:sz w:val="24"/>
          <w:szCs w:val="24"/>
        </w:rPr>
        <w:t>100</w:t>
      </w:r>
      <w:r w:rsidR="002F7F83">
        <w:rPr>
          <w:rFonts w:ascii="Times New Roman" w:hAnsi="Times New Roman" w:cs="Times New Roman"/>
          <w:sz w:val="24"/>
          <w:szCs w:val="24"/>
        </w:rPr>
        <w:t>-</w:t>
      </w:r>
      <w:r w:rsidR="006F529D">
        <w:rPr>
          <w:rFonts w:ascii="Times New Roman" w:hAnsi="Times New Roman" w:cs="Times New Roman"/>
          <w:sz w:val="24"/>
          <w:szCs w:val="24"/>
        </w:rPr>
        <w:t>year</w:t>
      </w:r>
      <w:r w:rsidR="002F7F83">
        <w:rPr>
          <w:rFonts w:ascii="Times New Roman" w:hAnsi="Times New Roman" w:cs="Times New Roman"/>
          <w:sz w:val="24"/>
          <w:szCs w:val="24"/>
        </w:rPr>
        <w:t xml:space="preserve"> </w:t>
      </w:r>
      <w:r w:rsidR="00864C55">
        <w:rPr>
          <w:rFonts w:ascii="Times New Roman" w:hAnsi="Times New Roman" w:cs="Times New Roman"/>
          <w:sz w:val="24"/>
          <w:szCs w:val="24"/>
        </w:rPr>
        <w:t xml:space="preserve">flood projection, </w:t>
      </w:r>
      <w:r w:rsidR="002F7F83">
        <w:rPr>
          <w:rFonts w:ascii="Times New Roman" w:hAnsi="Times New Roman" w:cs="Times New Roman"/>
          <w:sz w:val="24"/>
          <w:szCs w:val="24"/>
        </w:rPr>
        <w:t xml:space="preserve">or </w:t>
      </w:r>
      <w:r w:rsidR="00864C55">
        <w:rPr>
          <w:rFonts w:ascii="Times New Roman" w:hAnsi="Times New Roman" w:cs="Times New Roman"/>
          <w:sz w:val="24"/>
          <w:szCs w:val="24"/>
        </w:rPr>
        <w:t xml:space="preserve">the </w:t>
      </w:r>
      <w:r w:rsidR="002F7F83">
        <w:rPr>
          <w:rFonts w:ascii="Times New Roman" w:hAnsi="Times New Roman" w:cs="Times New Roman"/>
          <w:sz w:val="24"/>
          <w:szCs w:val="24"/>
        </w:rPr>
        <w:t>500-</w:t>
      </w:r>
      <w:r w:rsidR="00D67A4E">
        <w:rPr>
          <w:rFonts w:ascii="Times New Roman" w:hAnsi="Times New Roman" w:cs="Times New Roman"/>
          <w:sz w:val="24"/>
          <w:szCs w:val="24"/>
        </w:rPr>
        <w:t xml:space="preserve">year flood </w:t>
      </w:r>
      <w:r w:rsidR="00864C55">
        <w:rPr>
          <w:rFonts w:ascii="Times New Roman" w:hAnsi="Times New Roman" w:cs="Times New Roman"/>
          <w:sz w:val="24"/>
          <w:szCs w:val="24"/>
        </w:rPr>
        <w:t>projection</w:t>
      </w:r>
      <w:r w:rsidR="00D67A4E">
        <w:rPr>
          <w:rFonts w:ascii="Times New Roman" w:hAnsi="Times New Roman" w:cs="Times New Roman"/>
          <w:sz w:val="24"/>
          <w:szCs w:val="24"/>
        </w:rPr>
        <w:t>;</w:t>
      </w:r>
    </w:p>
    <w:p w14:paraId="0C36B314" w14:textId="77777777" w:rsidR="000936B3" w:rsidRPr="00A37667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0B4F3" w14:textId="77777777" w:rsidR="000936B3" w:rsidRPr="00A37667" w:rsidRDefault="000936B3" w:rsidP="00A376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7667">
        <w:rPr>
          <w:rFonts w:ascii="Times New Roman" w:hAnsi="Times New Roman" w:cs="Times New Roman"/>
          <w:sz w:val="24"/>
          <w:szCs w:val="24"/>
        </w:rPr>
        <w:t>g)</w:t>
      </w:r>
      <w:r w:rsidRPr="00A37667">
        <w:rPr>
          <w:rFonts w:ascii="Times New Roman" w:hAnsi="Times New Roman" w:cs="Times New Roman"/>
          <w:sz w:val="24"/>
          <w:szCs w:val="24"/>
        </w:rPr>
        <w:tab/>
        <w:t>security provisions</w:t>
      </w:r>
      <w:r w:rsidR="00D67A4E">
        <w:rPr>
          <w:rFonts w:ascii="Times New Roman" w:hAnsi="Times New Roman" w:cs="Times New Roman"/>
          <w:sz w:val="24"/>
          <w:szCs w:val="24"/>
        </w:rPr>
        <w:t>; and</w:t>
      </w:r>
    </w:p>
    <w:p w14:paraId="49AA87F9" w14:textId="77777777" w:rsidR="000936B3" w:rsidRDefault="000936B3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F300D" w14:textId="77777777" w:rsidR="00D67A4E" w:rsidRPr="00D67A4E" w:rsidRDefault="00D67A4E" w:rsidP="00D67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stability and corrosion control</w:t>
      </w:r>
      <w:r w:rsidR="00DD1D7F">
        <w:rPr>
          <w:rFonts w:ascii="Times New Roman" w:hAnsi="Times New Roman" w:cs="Times New Roman"/>
          <w:sz w:val="24"/>
          <w:szCs w:val="24"/>
        </w:rPr>
        <w:t>:</w:t>
      </w:r>
    </w:p>
    <w:p w14:paraId="63533F55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18D34" w14:textId="77777777" w:rsidR="00D67A4E" w:rsidRPr="00D67A4E" w:rsidRDefault="00D67A4E" w:rsidP="00D67A4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existing and proposed finished water quality</w:t>
      </w:r>
      <w:r w:rsidR="00864C55">
        <w:rPr>
          <w:rFonts w:ascii="Times New Roman" w:hAnsi="Times New Roman" w:cs="Times New Roman"/>
          <w:sz w:val="24"/>
          <w:szCs w:val="24"/>
        </w:rPr>
        <w:t>, including</w:t>
      </w:r>
      <w:r w:rsidR="005A2FCA">
        <w:rPr>
          <w:rFonts w:ascii="Times New Roman" w:hAnsi="Times New Roman" w:cs="Times New Roman"/>
          <w:sz w:val="24"/>
          <w:szCs w:val="24"/>
        </w:rPr>
        <w:t>:</w:t>
      </w:r>
    </w:p>
    <w:p w14:paraId="3582B7E4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581EA" w14:textId="77777777" w:rsidR="00D67A4E" w:rsidRPr="00D67A4E" w:rsidRDefault="00D67A4E" w:rsidP="00D67A4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Hardness;</w:t>
      </w:r>
    </w:p>
    <w:p w14:paraId="03E5D0EB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C71DC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Calcium;</w:t>
      </w:r>
    </w:p>
    <w:p w14:paraId="00F8B807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8935F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Alkalinity</w:t>
      </w:r>
      <w:r w:rsidR="00864C55">
        <w:rPr>
          <w:rFonts w:ascii="Times New Roman" w:hAnsi="Times New Roman" w:cs="Times New Roman"/>
          <w:sz w:val="24"/>
          <w:szCs w:val="24"/>
        </w:rPr>
        <w:t>;</w:t>
      </w:r>
    </w:p>
    <w:p w14:paraId="23FA9182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D000A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pH;</w:t>
      </w:r>
    </w:p>
    <w:p w14:paraId="2DE77B57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38E2D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Orthophosphate;</w:t>
      </w:r>
    </w:p>
    <w:p w14:paraId="00221876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11E9D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Silicate;</w:t>
      </w:r>
    </w:p>
    <w:p w14:paraId="26D04C46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AD620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Total Dissolved Solids;</w:t>
      </w:r>
    </w:p>
    <w:p w14:paraId="5AC5420B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39795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Oxidation-reduction potential (ORP);</w:t>
      </w:r>
    </w:p>
    <w:p w14:paraId="3F5B0512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E6A7E" w14:textId="77777777" w:rsid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Temperature;</w:t>
      </w:r>
    </w:p>
    <w:p w14:paraId="6CA82D47" w14:textId="77777777" w:rsidR="00D67A4E" w:rsidRPr="00D67A4E" w:rsidRDefault="00D67A4E" w:rsidP="00807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DDDE7" w14:textId="77777777" w:rsidR="00D67A4E" w:rsidRPr="00D67A4E" w:rsidRDefault="00D67A4E" w:rsidP="00D67A4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J)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Chloride;</w:t>
      </w:r>
    </w:p>
    <w:p w14:paraId="7C96A9FA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3CB77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Sulfate;</w:t>
      </w:r>
    </w:p>
    <w:p w14:paraId="1BA16096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3117E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L)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Iron;</w:t>
      </w:r>
    </w:p>
    <w:p w14:paraId="25C2CEB0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00D74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Manganese;</w:t>
      </w:r>
    </w:p>
    <w:p w14:paraId="7490FAF9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90882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N)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Chlorine residual (total);</w:t>
      </w:r>
    </w:p>
    <w:p w14:paraId="04C84C5B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5EC8B" w14:textId="77777777" w:rsidR="00D67A4E" w:rsidRPr="00D67A4E" w:rsidRDefault="00D67A4E" w:rsidP="00D67A4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O)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Chlorine residual (free)</w:t>
      </w:r>
      <w:r w:rsidR="00B945FA">
        <w:rPr>
          <w:rFonts w:ascii="Times New Roman" w:hAnsi="Times New Roman" w:cs="Times New Roman"/>
          <w:sz w:val="24"/>
          <w:szCs w:val="24"/>
        </w:rPr>
        <w:t>; and</w:t>
      </w:r>
    </w:p>
    <w:p w14:paraId="30F04DCA" w14:textId="77777777" w:rsidR="00D67A4E" w:rsidRPr="00D67A4E" w:rsidRDefault="00D67A4E" w:rsidP="00D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50831" w14:textId="77777777" w:rsidR="00D67A4E" w:rsidRPr="00D67A4E" w:rsidRDefault="00D67A4E" w:rsidP="00D67A4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67A4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D67A4E">
        <w:rPr>
          <w:rFonts w:ascii="Times New Roman" w:hAnsi="Times New Roman" w:cs="Times New Roman"/>
          <w:sz w:val="24"/>
          <w:szCs w:val="24"/>
        </w:rPr>
        <w:t>a recommendation of the treatment necessary to reduce corrosion in household plumbing.</w:t>
      </w:r>
    </w:p>
    <w:p w14:paraId="2677F00E" w14:textId="77777777" w:rsidR="00D67A4E" w:rsidRPr="00A37667" w:rsidRDefault="00D67A4E" w:rsidP="00A37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12206" w14:textId="54720703" w:rsidR="000174EB" w:rsidRPr="00A37667" w:rsidRDefault="00DD1D7F" w:rsidP="00A376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D1D7F">
        <w:rPr>
          <w:rFonts w:ascii="Times New Roman" w:hAnsi="Times New Roman" w:cs="Times New Roman"/>
          <w:sz w:val="24"/>
          <w:szCs w:val="24"/>
        </w:rPr>
        <w:t>(Source:  Amended at 4</w:t>
      </w:r>
      <w:r w:rsidR="004F590E">
        <w:rPr>
          <w:rFonts w:ascii="Times New Roman" w:hAnsi="Times New Roman" w:cs="Times New Roman"/>
          <w:sz w:val="24"/>
          <w:szCs w:val="24"/>
        </w:rPr>
        <w:t>7</w:t>
      </w:r>
      <w:r w:rsidRPr="00DD1D7F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0D76FC">
        <w:rPr>
          <w:rFonts w:ascii="Times New Roman" w:hAnsi="Times New Roman" w:cs="Times New Roman"/>
          <w:sz w:val="24"/>
          <w:szCs w:val="24"/>
        </w:rPr>
        <w:t>7449</w:t>
      </w:r>
      <w:r w:rsidRPr="00DD1D7F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0D76FC">
        <w:rPr>
          <w:rFonts w:ascii="Times New Roman" w:hAnsi="Times New Roman" w:cs="Times New Roman"/>
          <w:sz w:val="24"/>
          <w:szCs w:val="24"/>
        </w:rPr>
        <w:t>May 16, 2023</w:t>
      </w:r>
      <w:r w:rsidRPr="00DD1D7F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A376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9D6E" w14:textId="77777777" w:rsidR="00BA3EE6" w:rsidRDefault="00BA3EE6">
      <w:r>
        <w:separator/>
      </w:r>
    </w:p>
  </w:endnote>
  <w:endnote w:type="continuationSeparator" w:id="0">
    <w:p w14:paraId="7073EA23" w14:textId="77777777" w:rsidR="00BA3EE6" w:rsidRDefault="00BA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3151" w14:textId="77777777" w:rsidR="00BA3EE6" w:rsidRDefault="00BA3EE6">
      <w:r>
        <w:separator/>
      </w:r>
    </w:p>
  </w:footnote>
  <w:footnote w:type="continuationSeparator" w:id="0">
    <w:p w14:paraId="627F4FDE" w14:textId="77777777" w:rsidR="00BA3EE6" w:rsidRDefault="00BA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6B3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6FC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FE4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F83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2ED4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6EE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046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90E"/>
    <w:rsid w:val="004F6B5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FCA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29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07B7B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C5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AB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36F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0EE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667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5FA"/>
    <w:rsid w:val="00BA2E0F"/>
    <w:rsid w:val="00BA3EE6"/>
    <w:rsid w:val="00BB0A4F"/>
    <w:rsid w:val="00BB230E"/>
    <w:rsid w:val="00BB6CAC"/>
    <w:rsid w:val="00BC000F"/>
    <w:rsid w:val="00BC00FF"/>
    <w:rsid w:val="00BC10C8"/>
    <w:rsid w:val="00BD0ED2"/>
    <w:rsid w:val="00BD46C7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CD1"/>
    <w:rsid w:val="00C17C67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EF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A4E"/>
    <w:rsid w:val="00D70D8F"/>
    <w:rsid w:val="00D767DE"/>
    <w:rsid w:val="00D76B84"/>
    <w:rsid w:val="00D77DCF"/>
    <w:rsid w:val="00D876AB"/>
    <w:rsid w:val="00D87E2A"/>
    <w:rsid w:val="00D90457"/>
    <w:rsid w:val="00D91FF4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D7F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D7F"/>
    <w:rsid w:val="00F64DCC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476B0"/>
  <w15:chartTrackingRefBased/>
  <w15:docId w15:val="{D77293A4-6755-4A77-9E28-7BE783F7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6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