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944" w:rsidRDefault="00044944" w:rsidP="00EB1F3C">
      <w:pPr>
        <w:rPr>
          <w:b/>
        </w:rPr>
      </w:pPr>
    </w:p>
    <w:p w:rsidR="00EB1F3C" w:rsidRPr="00EB1F3C" w:rsidRDefault="00EB1F3C" w:rsidP="00EB1F3C">
      <w:pPr>
        <w:rPr>
          <w:b/>
        </w:rPr>
      </w:pPr>
      <w:r w:rsidRPr="00EB1F3C">
        <w:rPr>
          <w:b/>
        </w:rPr>
        <w:t xml:space="preserve">Section 604.1420  Valves </w:t>
      </w:r>
    </w:p>
    <w:p w:rsidR="00EB1F3C" w:rsidRPr="00EB1F3C" w:rsidRDefault="00EB1F3C" w:rsidP="00EB1F3C"/>
    <w:p w:rsidR="00EB1F3C" w:rsidRPr="00EB1F3C" w:rsidRDefault="00EB1F3C" w:rsidP="00EB1F3C">
      <w:pPr>
        <w:ind w:left="1440" w:hanging="720"/>
      </w:pPr>
      <w:r w:rsidRPr="00EB1F3C">
        <w:t>a)</w:t>
      </w:r>
      <w:r w:rsidRPr="00EB1F3C">
        <w:tab/>
        <w:t>A sufficient number of valves must be provided to isolate portions of the distribution system during repairs</w:t>
      </w:r>
      <w:r w:rsidR="009D1E51">
        <w:t xml:space="preserve"> and</w:t>
      </w:r>
      <w:bookmarkStart w:id="0" w:name="_GoBack"/>
      <w:bookmarkEnd w:id="0"/>
      <w:r w:rsidRPr="00EB1F3C">
        <w:t xml:space="preserve"> maintenance and to facilitate unidirectional flushing. </w:t>
      </w:r>
    </w:p>
    <w:p w:rsidR="00EB1F3C" w:rsidRPr="00EB1F3C" w:rsidRDefault="00EB1F3C" w:rsidP="00EB1F3C"/>
    <w:p w:rsidR="00EB1F3C" w:rsidRPr="00EB1F3C" w:rsidRDefault="00EB1F3C" w:rsidP="00EB1F3C">
      <w:pPr>
        <w:ind w:left="1440" w:hanging="720"/>
      </w:pPr>
      <w:r w:rsidRPr="00EB1F3C">
        <w:t>b)</w:t>
      </w:r>
      <w:r w:rsidRPr="00EB1F3C">
        <w:tab/>
        <w:t>Location.  Unless otherwise approved by the Agency under Section 604.145(b), valves must be located:</w:t>
      </w:r>
    </w:p>
    <w:p w:rsidR="00EB1F3C" w:rsidRPr="00EB1F3C" w:rsidRDefault="00EB1F3C" w:rsidP="00EB1F3C"/>
    <w:p w:rsidR="00EB1F3C" w:rsidRPr="00EB1F3C" w:rsidRDefault="00EB1F3C" w:rsidP="00EB1F3C">
      <w:pPr>
        <w:ind w:left="720" w:firstLine="720"/>
      </w:pPr>
      <w:r w:rsidRPr="00EB1F3C">
        <w:t>1)</w:t>
      </w:r>
      <w:r w:rsidRPr="00EB1F3C">
        <w:tab/>
        <w:t>at not more than 500-foot intervals in commercial districts;</w:t>
      </w:r>
    </w:p>
    <w:p w:rsidR="00EB1F3C" w:rsidRPr="00EB1F3C" w:rsidRDefault="00EB1F3C" w:rsidP="00EB1F3C"/>
    <w:p w:rsidR="00EB1F3C" w:rsidRPr="00EB1F3C" w:rsidRDefault="00EB1F3C" w:rsidP="00EB1F3C">
      <w:pPr>
        <w:ind w:left="2160" w:hanging="720"/>
      </w:pPr>
      <w:r w:rsidRPr="00EB1F3C">
        <w:t>2)</w:t>
      </w:r>
      <w:r w:rsidRPr="00EB1F3C">
        <w:tab/>
        <w:t xml:space="preserve">at not more than two blocks or 1200-foot intervals in other districts. </w:t>
      </w:r>
    </w:p>
    <w:sectPr w:rsidR="00EB1F3C" w:rsidRPr="00EB1F3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F3C" w:rsidRDefault="00EB1F3C">
      <w:r>
        <w:separator/>
      </w:r>
    </w:p>
  </w:endnote>
  <w:endnote w:type="continuationSeparator" w:id="0">
    <w:p w:rsidR="00EB1F3C" w:rsidRDefault="00EB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F3C" w:rsidRDefault="00EB1F3C">
      <w:r>
        <w:separator/>
      </w:r>
    </w:p>
  </w:footnote>
  <w:footnote w:type="continuationSeparator" w:id="0">
    <w:p w:rsidR="00EB1F3C" w:rsidRDefault="00EB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3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494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1E51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1F3C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694B7-928F-42CF-A869-9EC54E16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2018-07-31T17:02:00Z</dcterms:created>
  <dcterms:modified xsi:type="dcterms:W3CDTF">2018-08-02T19:05:00Z</dcterms:modified>
</cp:coreProperties>
</file>