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99ABF" w14:textId="77777777" w:rsidR="00363914" w:rsidRPr="00CF00BF" w:rsidRDefault="00363914" w:rsidP="00517EA7">
      <w:pPr>
        <w:widowControl w:val="0"/>
        <w:autoSpaceDE w:val="0"/>
        <w:autoSpaceDN w:val="0"/>
        <w:adjustRightInd w:val="0"/>
        <w:rPr>
          <w:bCs/>
        </w:rPr>
      </w:pPr>
    </w:p>
    <w:p w14:paraId="1B328E5F" w14:textId="77777777" w:rsidR="00517EA7" w:rsidRDefault="00517EA7" w:rsidP="00517EA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611.242  Filtered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PWSs</w:t>
      </w:r>
      <w:proofErr w:type="spellEnd"/>
      <w:r>
        <w:t xml:space="preserve"> </w:t>
      </w:r>
    </w:p>
    <w:p w14:paraId="7D8C8516" w14:textId="77777777" w:rsidR="00517EA7" w:rsidRDefault="00517EA7" w:rsidP="00517EA7">
      <w:pPr>
        <w:widowControl w:val="0"/>
        <w:autoSpaceDE w:val="0"/>
        <w:autoSpaceDN w:val="0"/>
        <w:adjustRightInd w:val="0"/>
      </w:pPr>
    </w:p>
    <w:p w14:paraId="12DA8E23" w14:textId="4088B200" w:rsidR="00517EA7" w:rsidRDefault="00517EA7" w:rsidP="00517EA7">
      <w:pPr>
        <w:widowControl w:val="0"/>
        <w:autoSpaceDE w:val="0"/>
        <w:autoSpaceDN w:val="0"/>
        <w:adjustRightInd w:val="0"/>
      </w:pPr>
      <w:r>
        <w:t xml:space="preserve">Each supplier </w:t>
      </w:r>
      <w:r w:rsidR="00560DFC">
        <w:t>providing</w:t>
      </w:r>
      <w:r>
        <w:t xml:space="preserve"> filtration treatment </w:t>
      </w:r>
      <w:r w:rsidR="00363914">
        <w:t xml:space="preserve">must </w:t>
      </w:r>
      <w:r>
        <w:t xml:space="preserve">provide disinfection treatment: </w:t>
      </w:r>
    </w:p>
    <w:p w14:paraId="658B92FA" w14:textId="77777777" w:rsidR="00F9505D" w:rsidRDefault="00F9505D" w:rsidP="00517EA7">
      <w:pPr>
        <w:widowControl w:val="0"/>
        <w:autoSpaceDE w:val="0"/>
        <w:autoSpaceDN w:val="0"/>
        <w:adjustRightInd w:val="0"/>
      </w:pPr>
    </w:p>
    <w:p w14:paraId="36927EDA" w14:textId="3C753926" w:rsidR="00517EA7" w:rsidRDefault="00517EA7" w:rsidP="00517EA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disinfection treatment must </w:t>
      </w:r>
      <w:r w:rsidR="00064947">
        <w:t>sufficiently</w:t>
      </w:r>
      <w:r>
        <w:t xml:space="preserve"> ensure that the </w:t>
      </w:r>
      <w:r w:rsidR="00064947">
        <w:t xml:space="preserve">system's </w:t>
      </w:r>
      <w:r>
        <w:t xml:space="preserve">total treatment processes achieve at least 99.9 percent (3-log) inactivation </w:t>
      </w:r>
      <w:r w:rsidR="000D1CCF">
        <w:t>or</w:t>
      </w:r>
      <w:r>
        <w:t xml:space="preserve"> removal of Giardia lamblia cysts and at least 99.99 percent (4-log) inactivation or removal of viruses. </w:t>
      </w:r>
    </w:p>
    <w:p w14:paraId="2D19389A" w14:textId="77777777" w:rsidR="00F9505D" w:rsidRDefault="00F9505D" w:rsidP="00CF00BF">
      <w:pPr>
        <w:widowControl w:val="0"/>
        <w:autoSpaceDE w:val="0"/>
        <w:autoSpaceDN w:val="0"/>
        <w:adjustRightInd w:val="0"/>
      </w:pPr>
    </w:p>
    <w:p w14:paraId="3B9D49C2" w14:textId="39A042C3" w:rsidR="00517EA7" w:rsidRDefault="00517EA7" w:rsidP="00517EA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proofErr w:type="spellStart"/>
      <w:r>
        <w:t>RDC</w:t>
      </w:r>
      <w:proofErr w:type="spellEnd"/>
      <w:r>
        <w:t xml:space="preserve"> in the water entering the distribution system, measured as </w:t>
      </w:r>
      <w:r w:rsidR="00064947">
        <w:t>Sections</w:t>
      </w:r>
      <w:r>
        <w:t xml:space="preserve"> </w:t>
      </w:r>
      <w:r w:rsidR="00D61CC4">
        <w:t>611.531(b)</w:t>
      </w:r>
      <w:r>
        <w:t xml:space="preserve"> and 611.533(b)</w:t>
      </w:r>
      <w:r w:rsidR="00064947">
        <w:t xml:space="preserve"> specify</w:t>
      </w:r>
      <w:r>
        <w:t>, cannot be less than 0.2 mg/</w:t>
      </w:r>
      <w:r w:rsidR="003F5A13">
        <w:t>L</w:t>
      </w:r>
      <w:r>
        <w:t xml:space="preserve"> for more than </w:t>
      </w:r>
      <w:r w:rsidR="00C116B3">
        <w:t>four</w:t>
      </w:r>
      <w:r>
        <w:t xml:space="preserve"> hours. </w:t>
      </w:r>
    </w:p>
    <w:p w14:paraId="1C235AD7" w14:textId="77777777" w:rsidR="00F9505D" w:rsidRDefault="00F9505D" w:rsidP="00CF00BF">
      <w:pPr>
        <w:widowControl w:val="0"/>
        <w:autoSpaceDE w:val="0"/>
        <w:autoSpaceDN w:val="0"/>
        <w:adjustRightInd w:val="0"/>
      </w:pPr>
    </w:p>
    <w:p w14:paraId="1360A8E6" w14:textId="77777777" w:rsidR="00517EA7" w:rsidRDefault="00517EA7" w:rsidP="00517EA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proofErr w:type="spellStart"/>
      <w:r>
        <w:t>RDC</w:t>
      </w:r>
      <w:proofErr w:type="spellEnd"/>
      <w:r>
        <w:t xml:space="preserve"> in the </w:t>
      </w:r>
      <w:r w:rsidR="00C116B3">
        <w:t>Distribution System</w:t>
      </w:r>
      <w:r>
        <w:t xml:space="preserve"> </w:t>
      </w:r>
    </w:p>
    <w:p w14:paraId="7E3C3B45" w14:textId="77777777" w:rsidR="00F9505D" w:rsidRDefault="00F9505D" w:rsidP="00CF00BF">
      <w:pPr>
        <w:widowControl w:val="0"/>
        <w:autoSpaceDE w:val="0"/>
        <w:autoSpaceDN w:val="0"/>
        <w:adjustRightInd w:val="0"/>
      </w:pPr>
    </w:p>
    <w:p w14:paraId="67BABD5A" w14:textId="61B4B6B9" w:rsidR="00517EA7" w:rsidRDefault="00517EA7" w:rsidP="00517EA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</w:t>
      </w:r>
      <w:proofErr w:type="spellStart"/>
      <w:r>
        <w:t>RDC</w:t>
      </w:r>
      <w:proofErr w:type="spellEnd"/>
      <w:r>
        <w:t xml:space="preserve"> in the distribution system, measured as total chlorine, combined </w:t>
      </w:r>
      <w:r w:rsidR="00FE1558">
        <w:t>chl</w:t>
      </w:r>
      <w:r>
        <w:t>orine</w:t>
      </w:r>
      <w:r w:rsidR="00FE1558">
        <w:t>,</w:t>
      </w:r>
      <w:r>
        <w:t xml:space="preserve"> or chlorine dioxide, as </w:t>
      </w:r>
      <w:r w:rsidR="00064947">
        <w:t>Sections</w:t>
      </w:r>
      <w:r w:rsidR="0075789F">
        <w:t xml:space="preserve"> </w:t>
      </w:r>
      <w:r w:rsidR="00D61CC4">
        <w:t>611.531(b)</w:t>
      </w:r>
      <w:r>
        <w:t xml:space="preserve"> and</w:t>
      </w:r>
      <w:r w:rsidR="00D61CC4">
        <w:t xml:space="preserve"> </w:t>
      </w:r>
      <w:r>
        <w:t>611.533(c)</w:t>
      </w:r>
      <w:r w:rsidR="00064947">
        <w:t xml:space="preserve"> specify</w:t>
      </w:r>
      <w:r>
        <w:t xml:space="preserve">, cannot be undetectable in more than 5 percent of the samples </w:t>
      </w:r>
      <w:r w:rsidR="00064947">
        <w:t xml:space="preserve">the supplier collects </w:t>
      </w:r>
      <w:r>
        <w:t xml:space="preserve">each month for any two consecutive months </w:t>
      </w:r>
      <w:r w:rsidR="00064947">
        <w:t>during which</w:t>
      </w:r>
      <w:r>
        <w:t xml:space="preserve"> the system serves water to the public.  Water in the distribution system with </w:t>
      </w:r>
      <w:proofErr w:type="spellStart"/>
      <w:r>
        <w:t>HPC</w:t>
      </w:r>
      <w:proofErr w:type="spellEnd"/>
      <w:r>
        <w:t xml:space="preserve"> less than or equal to 500/ml, measured as Section </w:t>
      </w:r>
      <w:r w:rsidR="00D61CC4">
        <w:t>611.531(a)</w:t>
      </w:r>
      <w:r w:rsidR="00064947">
        <w:t xml:space="preserve"> specifies</w:t>
      </w:r>
      <w:r>
        <w:t xml:space="preserve">, is deemed to have a detectable </w:t>
      </w:r>
      <w:proofErr w:type="spellStart"/>
      <w:r>
        <w:t>RDC</w:t>
      </w:r>
      <w:proofErr w:type="spellEnd"/>
      <w:r>
        <w:t xml:space="preserve"> for </w:t>
      </w:r>
      <w:r w:rsidR="00064947">
        <w:t>complying</w:t>
      </w:r>
      <w:r>
        <w:t xml:space="preserve"> with this requirement.  Thus, the value "V" in </w:t>
      </w:r>
      <w:r w:rsidR="00064947">
        <w:t>this</w:t>
      </w:r>
      <w:r>
        <w:t xml:space="preserve"> formula cannot exceed 5 percent in one month, for any two consecutive months</w:t>
      </w:r>
      <w:r w:rsidR="00064947">
        <w:t>:</w:t>
      </w:r>
      <w:r>
        <w:t xml:space="preserve"> </w:t>
      </w:r>
    </w:p>
    <w:p w14:paraId="6CD2C832" w14:textId="77777777" w:rsidR="007C6E77" w:rsidRDefault="007C6E77" w:rsidP="007C6E77">
      <w:pPr>
        <w:widowControl w:val="0"/>
        <w:autoSpaceDE w:val="0"/>
        <w:autoSpaceDN w:val="0"/>
        <w:adjustRightInd w:val="0"/>
      </w:pPr>
    </w:p>
    <w:tbl>
      <w:tblPr>
        <w:tblW w:w="0" w:type="auto"/>
        <w:tblInd w:w="2898" w:type="dxa"/>
        <w:tblLook w:val="0000" w:firstRow="0" w:lastRow="0" w:firstColumn="0" w:lastColumn="0" w:noHBand="0" w:noVBand="0"/>
      </w:tblPr>
      <w:tblGrid>
        <w:gridCol w:w="770"/>
        <w:gridCol w:w="241"/>
        <w:gridCol w:w="5667"/>
      </w:tblGrid>
      <w:tr w:rsidR="00C116B3" w14:paraId="77374C11" w14:textId="77777777" w:rsidTr="00C116B3">
        <w:trPr>
          <w:trHeight w:val="418"/>
        </w:trPr>
        <w:tc>
          <w:tcPr>
            <w:tcW w:w="360" w:type="dxa"/>
          </w:tcPr>
          <w:p w14:paraId="13CD1F0A" w14:textId="6B282CB1" w:rsidR="00C116B3" w:rsidRDefault="00517EA7" w:rsidP="00C116B3">
            <w:pPr>
              <w:widowControl w:val="0"/>
              <w:autoSpaceDE w:val="0"/>
              <w:autoSpaceDN w:val="0"/>
              <w:adjustRightInd w:val="0"/>
              <w:ind w:right="-99"/>
            </w:pPr>
            <w:r>
              <w:t xml:space="preserve">where: </w:t>
            </w:r>
            <w:r w:rsidR="00C116B3">
              <w:t>a</w:t>
            </w:r>
          </w:p>
        </w:tc>
        <w:tc>
          <w:tcPr>
            <w:tcW w:w="243" w:type="dxa"/>
          </w:tcPr>
          <w:p w14:paraId="3F2C8877" w14:textId="77777777" w:rsidR="00C116B3" w:rsidRDefault="00C116B3" w:rsidP="00C116B3">
            <w:pPr>
              <w:widowControl w:val="0"/>
              <w:autoSpaceDE w:val="0"/>
              <w:autoSpaceDN w:val="0"/>
              <w:adjustRightInd w:val="0"/>
              <w:ind w:left="-90" w:right="-117"/>
            </w:pPr>
            <w:r>
              <w:t>=</w:t>
            </w:r>
          </w:p>
        </w:tc>
        <w:tc>
          <w:tcPr>
            <w:tcW w:w="6075" w:type="dxa"/>
          </w:tcPr>
          <w:p w14:paraId="2A7C2229" w14:textId="46DDBAC8" w:rsidR="00C116B3" w:rsidRDefault="00064947" w:rsidP="00C116B3">
            <w:pPr>
              <w:widowControl w:val="0"/>
              <w:autoSpaceDE w:val="0"/>
              <w:autoSpaceDN w:val="0"/>
              <w:adjustRightInd w:val="0"/>
              <w:ind w:left="-72"/>
            </w:pPr>
            <w:r>
              <w:t>The number</w:t>
            </w:r>
            <w:r w:rsidR="00C116B3">
              <w:t xml:space="preserve"> of </w:t>
            </w:r>
            <w:r>
              <w:t>times when the supplier measured</w:t>
            </w:r>
            <w:r w:rsidR="00C116B3">
              <w:t xml:space="preserve"> the </w:t>
            </w:r>
            <w:proofErr w:type="spellStart"/>
            <w:r w:rsidR="00C116B3">
              <w:t>RDC</w:t>
            </w:r>
            <w:proofErr w:type="spellEnd"/>
            <w:r w:rsidR="00C116B3">
              <w:t>;</w:t>
            </w:r>
          </w:p>
        </w:tc>
      </w:tr>
      <w:tr w:rsidR="00C116B3" w14:paraId="5CCFA0B6" w14:textId="77777777" w:rsidTr="00C116B3">
        <w:trPr>
          <w:trHeight w:val="630"/>
        </w:trPr>
        <w:tc>
          <w:tcPr>
            <w:tcW w:w="360" w:type="dxa"/>
          </w:tcPr>
          <w:p w14:paraId="1F6E2BD4" w14:textId="77777777" w:rsidR="00C116B3" w:rsidRDefault="00C116B3" w:rsidP="00517EA7">
            <w:pPr>
              <w:widowControl w:val="0"/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243" w:type="dxa"/>
          </w:tcPr>
          <w:p w14:paraId="60941D09" w14:textId="77777777" w:rsidR="00C116B3" w:rsidRDefault="00C116B3" w:rsidP="00C116B3">
            <w:pPr>
              <w:widowControl w:val="0"/>
              <w:autoSpaceDE w:val="0"/>
              <w:autoSpaceDN w:val="0"/>
              <w:adjustRightInd w:val="0"/>
              <w:ind w:left="-90" w:right="-117"/>
            </w:pPr>
            <w:r>
              <w:t>=</w:t>
            </w:r>
          </w:p>
        </w:tc>
        <w:tc>
          <w:tcPr>
            <w:tcW w:w="6075" w:type="dxa"/>
          </w:tcPr>
          <w:p w14:paraId="2D2AC4E0" w14:textId="40D65EF9" w:rsidR="00C116B3" w:rsidRDefault="00064947" w:rsidP="00C116B3">
            <w:pPr>
              <w:widowControl w:val="0"/>
              <w:autoSpaceDE w:val="0"/>
              <w:autoSpaceDN w:val="0"/>
              <w:adjustRightInd w:val="0"/>
              <w:ind w:left="-72"/>
            </w:pPr>
            <w:r>
              <w:t>The number</w:t>
            </w:r>
            <w:r w:rsidR="00C116B3">
              <w:t xml:space="preserve"> of </w:t>
            </w:r>
            <w:r>
              <w:t>times when the supplier did not measure</w:t>
            </w:r>
            <w:r w:rsidR="00C116B3">
              <w:t xml:space="preserve"> the </w:t>
            </w:r>
            <w:proofErr w:type="spellStart"/>
            <w:r w:rsidR="00C116B3">
              <w:t>RDC</w:t>
            </w:r>
            <w:proofErr w:type="spellEnd"/>
            <w:r w:rsidR="00C116B3">
              <w:t xml:space="preserve"> but </w:t>
            </w:r>
            <w:r>
              <w:t xml:space="preserve">did measure </w:t>
            </w:r>
            <w:proofErr w:type="spellStart"/>
            <w:r w:rsidR="00C116B3">
              <w:t>HPC</w:t>
            </w:r>
            <w:proofErr w:type="spellEnd"/>
            <w:r w:rsidR="00C116B3">
              <w:t>;</w:t>
            </w:r>
          </w:p>
        </w:tc>
      </w:tr>
      <w:tr w:rsidR="00C116B3" w14:paraId="1DD53EFC" w14:textId="77777777" w:rsidTr="00C116B3">
        <w:trPr>
          <w:trHeight w:val="693"/>
        </w:trPr>
        <w:tc>
          <w:tcPr>
            <w:tcW w:w="360" w:type="dxa"/>
          </w:tcPr>
          <w:p w14:paraId="24555011" w14:textId="77777777" w:rsidR="00C116B3" w:rsidRDefault="00C116B3" w:rsidP="00517EA7">
            <w:pPr>
              <w:widowControl w:val="0"/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243" w:type="dxa"/>
          </w:tcPr>
          <w:p w14:paraId="77ED6FDE" w14:textId="77777777" w:rsidR="00C116B3" w:rsidRDefault="00C116B3" w:rsidP="00C116B3">
            <w:pPr>
              <w:widowControl w:val="0"/>
              <w:autoSpaceDE w:val="0"/>
              <w:autoSpaceDN w:val="0"/>
              <w:adjustRightInd w:val="0"/>
              <w:ind w:left="-90" w:right="-117"/>
            </w:pPr>
            <w:r>
              <w:t>=</w:t>
            </w:r>
          </w:p>
        </w:tc>
        <w:tc>
          <w:tcPr>
            <w:tcW w:w="6075" w:type="dxa"/>
          </w:tcPr>
          <w:p w14:paraId="6AE993BA" w14:textId="11D08994" w:rsidR="00C116B3" w:rsidRDefault="00064947" w:rsidP="00C116B3">
            <w:pPr>
              <w:widowControl w:val="0"/>
              <w:autoSpaceDE w:val="0"/>
              <w:autoSpaceDN w:val="0"/>
              <w:adjustRightInd w:val="0"/>
              <w:ind w:left="-72"/>
            </w:pPr>
            <w:r>
              <w:t>The number</w:t>
            </w:r>
            <w:r w:rsidR="00C116B3">
              <w:t xml:space="preserve"> of </w:t>
            </w:r>
            <w:r>
              <w:t>times when the supplier measured but did not detect</w:t>
            </w:r>
            <w:r w:rsidR="00C116B3">
              <w:t xml:space="preserve"> </w:t>
            </w:r>
            <w:proofErr w:type="spellStart"/>
            <w:r w:rsidR="00C116B3">
              <w:t>RDC</w:t>
            </w:r>
            <w:proofErr w:type="spellEnd"/>
            <w:r w:rsidR="00C116B3">
              <w:t xml:space="preserve"> but </w:t>
            </w:r>
            <w:r>
              <w:t xml:space="preserve">did </w:t>
            </w:r>
            <w:r w:rsidR="00C116B3">
              <w:t xml:space="preserve">not </w:t>
            </w:r>
            <w:r>
              <w:t>measure</w:t>
            </w:r>
            <w:r w:rsidR="00C116B3">
              <w:t xml:space="preserve"> </w:t>
            </w:r>
            <w:proofErr w:type="spellStart"/>
            <w:r w:rsidR="00C116B3">
              <w:t>HPC</w:t>
            </w:r>
            <w:proofErr w:type="spellEnd"/>
            <w:r w:rsidR="00C116B3">
              <w:t>;</w:t>
            </w:r>
          </w:p>
        </w:tc>
      </w:tr>
      <w:tr w:rsidR="00C116B3" w14:paraId="68A1922C" w14:textId="77777777" w:rsidTr="00C116B3">
        <w:trPr>
          <w:trHeight w:val="675"/>
        </w:trPr>
        <w:tc>
          <w:tcPr>
            <w:tcW w:w="360" w:type="dxa"/>
          </w:tcPr>
          <w:p w14:paraId="18DDF921" w14:textId="77777777" w:rsidR="00C116B3" w:rsidRDefault="00C116B3" w:rsidP="00517EA7">
            <w:pPr>
              <w:widowControl w:val="0"/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243" w:type="dxa"/>
          </w:tcPr>
          <w:p w14:paraId="16AB2794" w14:textId="77777777" w:rsidR="00C116B3" w:rsidRDefault="00C116B3" w:rsidP="00C116B3">
            <w:pPr>
              <w:widowControl w:val="0"/>
              <w:autoSpaceDE w:val="0"/>
              <w:autoSpaceDN w:val="0"/>
              <w:adjustRightInd w:val="0"/>
              <w:ind w:left="-90" w:right="-117"/>
            </w:pPr>
            <w:r>
              <w:t>=</w:t>
            </w:r>
          </w:p>
        </w:tc>
        <w:tc>
          <w:tcPr>
            <w:tcW w:w="6075" w:type="dxa"/>
          </w:tcPr>
          <w:p w14:paraId="3F1A2245" w14:textId="7271B625" w:rsidR="00C116B3" w:rsidRDefault="00064947" w:rsidP="00C116B3">
            <w:pPr>
              <w:widowControl w:val="0"/>
              <w:autoSpaceDE w:val="0"/>
              <w:autoSpaceDN w:val="0"/>
              <w:adjustRightInd w:val="0"/>
              <w:ind w:left="-72"/>
            </w:pPr>
            <w:r>
              <w:t>The number</w:t>
            </w:r>
            <w:r w:rsidR="00C116B3">
              <w:t xml:space="preserve"> of </w:t>
            </w:r>
            <w:r>
              <w:t>times when the supplier measured but did not detect</w:t>
            </w:r>
            <w:r w:rsidR="00C116B3">
              <w:t xml:space="preserve"> the </w:t>
            </w:r>
            <w:proofErr w:type="spellStart"/>
            <w:r w:rsidR="00C116B3">
              <w:t>RDC</w:t>
            </w:r>
            <w:proofErr w:type="spellEnd"/>
            <w:r w:rsidR="00C116B3">
              <w:t xml:space="preserve">, and </w:t>
            </w:r>
            <w:proofErr w:type="spellStart"/>
            <w:r w:rsidR="00C116B3">
              <w:t>HPC</w:t>
            </w:r>
            <w:proofErr w:type="spellEnd"/>
            <w:r w:rsidR="00C116B3">
              <w:t xml:space="preserve"> is greater than 500/ml; and</w:t>
            </w:r>
          </w:p>
        </w:tc>
      </w:tr>
      <w:tr w:rsidR="00C116B3" w14:paraId="1F0BA8E6" w14:textId="77777777" w:rsidTr="00C116B3">
        <w:trPr>
          <w:trHeight w:val="418"/>
        </w:trPr>
        <w:tc>
          <w:tcPr>
            <w:tcW w:w="360" w:type="dxa"/>
          </w:tcPr>
          <w:p w14:paraId="19718B69" w14:textId="77777777" w:rsidR="00C116B3" w:rsidRDefault="00C116B3" w:rsidP="00517EA7">
            <w:pPr>
              <w:widowControl w:val="0"/>
              <w:autoSpaceDE w:val="0"/>
              <w:autoSpaceDN w:val="0"/>
              <w:adjustRightInd w:val="0"/>
            </w:pPr>
            <w:r>
              <w:t>e</w:t>
            </w:r>
          </w:p>
        </w:tc>
        <w:tc>
          <w:tcPr>
            <w:tcW w:w="243" w:type="dxa"/>
          </w:tcPr>
          <w:p w14:paraId="33FE046D" w14:textId="77777777" w:rsidR="00C116B3" w:rsidRDefault="00C116B3" w:rsidP="00C116B3">
            <w:pPr>
              <w:widowControl w:val="0"/>
              <w:autoSpaceDE w:val="0"/>
              <w:autoSpaceDN w:val="0"/>
              <w:adjustRightInd w:val="0"/>
              <w:ind w:left="-90" w:right="-117"/>
            </w:pPr>
            <w:r>
              <w:t>=</w:t>
            </w:r>
          </w:p>
        </w:tc>
        <w:tc>
          <w:tcPr>
            <w:tcW w:w="6075" w:type="dxa"/>
          </w:tcPr>
          <w:p w14:paraId="32FC95CD" w14:textId="4641AA82" w:rsidR="00C116B3" w:rsidRDefault="00064947" w:rsidP="00C116B3">
            <w:pPr>
              <w:widowControl w:val="0"/>
              <w:autoSpaceDE w:val="0"/>
              <w:autoSpaceDN w:val="0"/>
              <w:adjustRightInd w:val="0"/>
              <w:ind w:left="-72"/>
            </w:pPr>
            <w:r>
              <w:t>The number</w:t>
            </w:r>
            <w:r w:rsidR="00C116B3">
              <w:t xml:space="preserve"> of </w:t>
            </w:r>
            <w:r>
              <w:t>times when the supplier did not measure</w:t>
            </w:r>
            <w:r w:rsidR="00C116B3">
              <w:t xml:space="preserve"> the </w:t>
            </w:r>
            <w:proofErr w:type="spellStart"/>
            <w:r w:rsidR="00C116B3">
              <w:t>RDC</w:t>
            </w:r>
            <w:proofErr w:type="spellEnd"/>
            <w:r>
              <w:t>,</w:t>
            </w:r>
            <w:r w:rsidR="00C116B3">
              <w:t xml:space="preserve"> and </w:t>
            </w:r>
            <w:proofErr w:type="spellStart"/>
            <w:r w:rsidR="00C116B3">
              <w:t>HPC</w:t>
            </w:r>
            <w:proofErr w:type="spellEnd"/>
            <w:r w:rsidR="00C116B3">
              <w:t xml:space="preserve"> is greater than 500/ml.</w:t>
            </w:r>
          </w:p>
        </w:tc>
      </w:tr>
    </w:tbl>
    <w:p w14:paraId="1D5B47B7" w14:textId="77777777" w:rsidR="00C116B3" w:rsidRDefault="00C116B3" w:rsidP="00CF00BF">
      <w:pPr>
        <w:suppressAutoHyphens/>
      </w:pPr>
    </w:p>
    <w:p w14:paraId="51DAE7E2" w14:textId="3CE80C4A" w:rsidR="00517EA7" w:rsidRDefault="00517EA7" w:rsidP="00D61CC4">
      <w:pPr>
        <w:suppressAutoHyphens/>
        <w:ind w:left="2160" w:hanging="720"/>
      </w:pPr>
      <w:r>
        <w:t>2)</w:t>
      </w:r>
      <w:r>
        <w:tab/>
        <w:t xml:space="preserve">Subsection (c)(1) does not apply if the Agency determines, </w:t>
      </w:r>
      <w:r w:rsidR="00C116B3">
        <w:t>under</w:t>
      </w:r>
      <w:r>
        <w:t xml:space="preserve"> Section 611.213, that a </w:t>
      </w:r>
      <w:r w:rsidR="00FE1558">
        <w:t>supplier</w:t>
      </w:r>
      <w:r>
        <w:t xml:space="preserve"> has no means for having a sample analyzed for </w:t>
      </w:r>
      <w:proofErr w:type="spellStart"/>
      <w:r>
        <w:t>HPC</w:t>
      </w:r>
      <w:proofErr w:type="spellEnd"/>
      <w:r w:rsidR="00D61CC4">
        <w:t xml:space="preserve"> </w:t>
      </w:r>
      <w:r w:rsidR="00D61CC4" w:rsidRPr="00493EA4">
        <w:t xml:space="preserve">by a certified laboratory under the requisite time and temperature conditions Section 611.531(a) </w:t>
      </w:r>
      <w:r w:rsidR="00064947">
        <w:t xml:space="preserve">specifies </w:t>
      </w:r>
      <w:r w:rsidR="00D61CC4" w:rsidRPr="00493EA4">
        <w:t xml:space="preserve">and that the supplier </w:t>
      </w:r>
      <w:r w:rsidR="00064947">
        <w:t>provides</w:t>
      </w:r>
      <w:r w:rsidR="00D61CC4" w:rsidRPr="00493EA4">
        <w:t xml:space="preserve"> adequate disinfection in </w:t>
      </w:r>
      <w:r w:rsidR="00064947">
        <w:t>its</w:t>
      </w:r>
      <w:r w:rsidR="00D61CC4" w:rsidRPr="00493EA4">
        <w:t xml:space="preserve"> distribution system</w:t>
      </w:r>
      <w:r>
        <w:t xml:space="preserve">. </w:t>
      </w:r>
    </w:p>
    <w:p w14:paraId="55FEAFFA" w14:textId="77777777" w:rsidR="00F9505D" w:rsidRDefault="00F9505D" w:rsidP="00C5765B">
      <w:pPr>
        <w:widowControl w:val="0"/>
        <w:autoSpaceDE w:val="0"/>
        <w:autoSpaceDN w:val="0"/>
        <w:adjustRightInd w:val="0"/>
      </w:pPr>
    </w:p>
    <w:p w14:paraId="26B1F2B9" w14:textId="2D2C5830" w:rsidR="00517EA7" w:rsidRDefault="00517EA7" w:rsidP="00C5765B">
      <w:pPr>
        <w:widowControl w:val="0"/>
        <w:autoSpaceDE w:val="0"/>
        <w:autoSpaceDN w:val="0"/>
        <w:adjustRightInd w:val="0"/>
      </w:pPr>
      <w:r>
        <w:t xml:space="preserve">BOARD NOTE:  </w:t>
      </w:r>
      <w:r w:rsidR="00064947">
        <w:t>This Section derives</w:t>
      </w:r>
      <w:r>
        <w:t xml:space="preserve"> from 40 CFR 141.72(b). </w:t>
      </w:r>
    </w:p>
    <w:p w14:paraId="13B96213" w14:textId="77777777" w:rsidR="00363914" w:rsidRDefault="00363914" w:rsidP="00CF00BF">
      <w:pPr>
        <w:widowControl w:val="0"/>
        <w:autoSpaceDE w:val="0"/>
        <w:autoSpaceDN w:val="0"/>
        <w:adjustRightInd w:val="0"/>
      </w:pPr>
    </w:p>
    <w:p w14:paraId="49F43597" w14:textId="2F2577D1" w:rsidR="00D61CC4" w:rsidRPr="00D55B37" w:rsidRDefault="00064947">
      <w:pPr>
        <w:pStyle w:val="JCARSourceNote"/>
        <w:ind w:left="720"/>
      </w:pPr>
      <w:r w:rsidRPr="00FD1AD2">
        <w:lastRenderedPageBreak/>
        <w:t>(Source:  Amended at 4</w:t>
      </w:r>
      <w:r>
        <w:t>7</w:t>
      </w:r>
      <w:r w:rsidRPr="00FD1AD2">
        <w:t xml:space="preserve"> Ill. Reg. </w:t>
      </w:r>
      <w:r w:rsidR="00350B74">
        <w:t>16486</w:t>
      </w:r>
      <w:r w:rsidRPr="00FD1AD2">
        <w:t xml:space="preserve">, effective </w:t>
      </w:r>
      <w:r w:rsidR="00350B74">
        <w:t>November 2, 2023</w:t>
      </w:r>
      <w:r w:rsidRPr="00FD1AD2">
        <w:t>)</w:t>
      </w:r>
    </w:p>
    <w:sectPr w:rsidR="00D61CC4" w:rsidRPr="00D55B37" w:rsidSect="00517E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7EA7"/>
    <w:rsid w:val="00064947"/>
    <w:rsid w:val="000D1CCF"/>
    <w:rsid w:val="000D4915"/>
    <w:rsid w:val="00301EFA"/>
    <w:rsid w:val="00315E57"/>
    <w:rsid w:val="00324F12"/>
    <w:rsid w:val="00337A96"/>
    <w:rsid w:val="00350B74"/>
    <w:rsid w:val="00363914"/>
    <w:rsid w:val="00373D48"/>
    <w:rsid w:val="003F5A13"/>
    <w:rsid w:val="00490731"/>
    <w:rsid w:val="00517EA7"/>
    <w:rsid w:val="00560DFC"/>
    <w:rsid w:val="005C3366"/>
    <w:rsid w:val="005F0845"/>
    <w:rsid w:val="0075789F"/>
    <w:rsid w:val="007C6E77"/>
    <w:rsid w:val="00834C3C"/>
    <w:rsid w:val="008C41E0"/>
    <w:rsid w:val="008F246D"/>
    <w:rsid w:val="00902B78"/>
    <w:rsid w:val="00995B99"/>
    <w:rsid w:val="00A40952"/>
    <w:rsid w:val="00A60E55"/>
    <w:rsid w:val="00AC2105"/>
    <w:rsid w:val="00B6267D"/>
    <w:rsid w:val="00B70CA7"/>
    <w:rsid w:val="00C116B3"/>
    <w:rsid w:val="00C5765B"/>
    <w:rsid w:val="00CB1CD8"/>
    <w:rsid w:val="00CC1ED4"/>
    <w:rsid w:val="00CF00BF"/>
    <w:rsid w:val="00D44C7E"/>
    <w:rsid w:val="00D61CC4"/>
    <w:rsid w:val="00DB13D7"/>
    <w:rsid w:val="00DC5144"/>
    <w:rsid w:val="00E70BFB"/>
    <w:rsid w:val="00E847B8"/>
    <w:rsid w:val="00E931F7"/>
    <w:rsid w:val="00F9505D"/>
    <w:rsid w:val="00FC27D9"/>
    <w:rsid w:val="00FE1558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1143D7"/>
  <w15:docId w15:val="{C4401F57-9209-4AE2-9FCC-E5438B94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63914"/>
  </w:style>
  <w:style w:type="character" w:styleId="PlaceholderText">
    <w:name w:val="Placeholder Text"/>
    <w:basedOn w:val="DefaultParagraphFont"/>
    <w:uiPriority w:val="99"/>
    <w:semiHidden/>
    <w:rsid w:val="00C116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AB63C-59F3-4255-AE78-43641D8B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4</cp:revision>
  <dcterms:created xsi:type="dcterms:W3CDTF">2023-11-17T13:56:00Z</dcterms:created>
  <dcterms:modified xsi:type="dcterms:W3CDTF">2023-11-17T16:51:00Z</dcterms:modified>
</cp:coreProperties>
</file>