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7D" w:rsidRDefault="0017207D" w:rsidP="0017207D">
      <w:pPr>
        <w:widowControl w:val="0"/>
        <w:autoSpaceDE w:val="0"/>
        <w:autoSpaceDN w:val="0"/>
        <w:adjustRightInd w:val="0"/>
      </w:pPr>
    </w:p>
    <w:p w:rsidR="0017207D" w:rsidRDefault="0017207D" w:rsidP="0017207D">
      <w:pPr>
        <w:widowControl w:val="0"/>
        <w:autoSpaceDE w:val="0"/>
        <w:autoSpaceDN w:val="0"/>
        <w:adjustRightInd w:val="0"/>
      </w:pPr>
      <w:r>
        <w:rPr>
          <w:b/>
          <w:bCs/>
        </w:rPr>
        <w:t>Section 611.384  Reporting and Recordkeeping Requirements</w:t>
      </w:r>
      <w:r>
        <w:t xml:space="preserve"> </w:t>
      </w:r>
    </w:p>
    <w:p w:rsidR="0017207D" w:rsidRDefault="0017207D" w:rsidP="0017207D">
      <w:pPr>
        <w:widowControl w:val="0"/>
        <w:autoSpaceDE w:val="0"/>
        <w:autoSpaceDN w:val="0"/>
        <w:adjustRightInd w:val="0"/>
      </w:pPr>
    </w:p>
    <w:p w:rsidR="0017207D" w:rsidRDefault="0017207D" w:rsidP="0017207D">
      <w:pPr>
        <w:widowControl w:val="0"/>
        <w:autoSpaceDE w:val="0"/>
        <w:autoSpaceDN w:val="0"/>
        <w:adjustRightInd w:val="0"/>
        <w:ind w:left="1440" w:hanging="720"/>
      </w:pPr>
      <w:r>
        <w:t>a)</w:t>
      </w:r>
      <w:r>
        <w:tab/>
        <w:t xml:space="preserve">A supplier required to sample quarterly or more frequently must report to the Agency within ten days after the end of each quarter in which samples were collected, notwithstanding the provisions of Section 611.840.  A supplier required to sample less frequently than quarterly must report to the Agency within ten days after the end of each monitoring period in which samples were collected. </w:t>
      </w:r>
    </w:p>
    <w:p w:rsidR="00A872DC" w:rsidRDefault="00A872DC" w:rsidP="0005527F">
      <w:pPr>
        <w:widowControl w:val="0"/>
        <w:autoSpaceDE w:val="0"/>
        <w:autoSpaceDN w:val="0"/>
        <w:adjustRightInd w:val="0"/>
      </w:pPr>
    </w:p>
    <w:p w:rsidR="0017207D" w:rsidRDefault="0017207D" w:rsidP="0017207D">
      <w:pPr>
        <w:widowControl w:val="0"/>
        <w:autoSpaceDE w:val="0"/>
        <w:autoSpaceDN w:val="0"/>
        <w:adjustRightInd w:val="0"/>
        <w:ind w:left="1440" w:hanging="720"/>
      </w:pPr>
      <w:r>
        <w:t>b)</w:t>
      </w:r>
      <w:r>
        <w:tab/>
        <w:t xml:space="preserve">Disinfection </w:t>
      </w:r>
      <w:r w:rsidR="00495DB5">
        <w:t>Byproducts</w:t>
      </w:r>
      <w:r>
        <w:t xml:space="preserve"> (DBPs).  A supplier must report the </w:t>
      </w:r>
      <w:r w:rsidR="003D6829">
        <w:t xml:space="preserve">following </w:t>
      </w:r>
      <w:r>
        <w:t xml:space="preserve">specified </w:t>
      </w:r>
      <w:r w:rsidR="003D6829">
        <w:t>information</w:t>
      </w:r>
      <w:r>
        <w:t xml:space="preserve">: </w:t>
      </w:r>
    </w:p>
    <w:p w:rsidR="00A872DC" w:rsidRDefault="00A872DC" w:rsidP="0005527F">
      <w:pPr>
        <w:suppressAutoHyphens/>
      </w:pPr>
    </w:p>
    <w:p w:rsidR="003D6829" w:rsidRPr="00D81F26" w:rsidRDefault="003D6829" w:rsidP="003D6829">
      <w:pPr>
        <w:suppressAutoHyphens/>
        <w:ind w:left="2160" w:hanging="720"/>
      </w:pPr>
      <w:r w:rsidRPr="00D81F26">
        <w:t>1)</w:t>
      </w:r>
      <w:r>
        <w:tab/>
      </w:r>
      <w:r w:rsidRPr="00D81F26">
        <w:t>A supplier that monitors for TTHMs and HAA5 under the requirements of Section 611.382(b) on a quarterly or more frequently basis must report the following:</w:t>
      </w:r>
    </w:p>
    <w:p w:rsidR="00A872DC" w:rsidRDefault="00A872DC" w:rsidP="0005527F">
      <w:pPr>
        <w:suppressAutoHyphens/>
      </w:pPr>
    </w:p>
    <w:p w:rsidR="003D6829" w:rsidRPr="00D81F26" w:rsidRDefault="003D6829" w:rsidP="003D6829">
      <w:pPr>
        <w:suppressAutoHyphens/>
        <w:ind w:left="2880" w:hanging="720"/>
      </w:pPr>
      <w:r w:rsidRPr="00D81F26">
        <w:t>A)</w:t>
      </w:r>
      <w:r>
        <w:tab/>
      </w:r>
      <w:r w:rsidRPr="00D81F26">
        <w:t>The number of samples taken during the last quarter;</w:t>
      </w:r>
    </w:p>
    <w:p w:rsidR="00A872DC" w:rsidRDefault="00A872DC" w:rsidP="0005527F">
      <w:pPr>
        <w:suppressAutoHyphens/>
      </w:pPr>
    </w:p>
    <w:p w:rsidR="003D6829" w:rsidRPr="00D81F26" w:rsidRDefault="003D6829" w:rsidP="003D6829">
      <w:pPr>
        <w:suppressAutoHyphens/>
        <w:ind w:left="2880" w:hanging="720"/>
      </w:pPr>
      <w:r w:rsidRPr="00D81F26">
        <w:t>B)</w:t>
      </w:r>
      <w:r>
        <w:tab/>
      </w:r>
      <w:r w:rsidRPr="00D81F26">
        <w:t>The location, date, and result of each sample taken during the last quarter;</w:t>
      </w:r>
    </w:p>
    <w:p w:rsidR="00A872DC" w:rsidRDefault="00A872DC" w:rsidP="0005527F">
      <w:pPr>
        <w:suppressAutoHyphens/>
      </w:pPr>
    </w:p>
    <w:p w:rsidR="003D6829" w:rsidRPr="00D81F26" w:rsidRDefault="003D6829" w:rsidP="003D6829">
      <w:pPr>
        <w:suppressAutoHyphens/>
        <w:ind w:left="2880" w:hanging="720"/>
      </w:pPr>
      <w:r w:rsidRPr="00D81F26">
        <w:t>C)</w:t>
      </w:r>
      <w:r>
        <w:tab/>
      </w:r>
      <w:r w:rsidRPr="00D81F26">
        <w:t>The arithmetic average of all samples taken over the last quarter;</w:t>
      </w:r>
    </w:p>
    <w:p w:rsidR="00A872DC" w:rsidRDefault="00A872DC" w:rsidP="0005527F">
      <w:pPr>
        <w:suppressAutoHyphens/>
      </w:pPr>
    </w:p>
    <w:p w:rsidR="003D6829" w:rsidRPr="00D81F26" w:rsidRDefault="003D6829" w:rsidP="003D6829">
      <w:pPr>
        <w:suppressAutoHyphens/>
        <w:ind w:left="2880" w:hanging="720"/>
      </w:pPr>
      <w:r w:rsidRPr="00D81F26">
        <w:t>D)</w:t>
      </w:r>
      <w:r>
        <w:tab/>
      </w:r>
      <w:r w:rsidRPr="00D81F26">
        <w:t xml:space="preserve">The annual arithmetic average of the quarterly arithmetic averages of this </w:t>
      </w:r>
      <w:r w:rsidR="00A872DC">
        <w:t>S</w:t>
      </w:r>
      <w:r w:rsidRPr="00D81F26">
        <w:t>ection for the last four quarters; and</w:t>
      </w:r>
    </w:p>
    <w:p w:rsidR="00A872DC" w:rsidRDefault="00A872DC" w:rsidP="0005527F">
      <w:pPr>
        <w:suppressAutoHyphens/>
      </w:pPr>
    </w:p>
    <w:p w:rsidR="003D6829" w:rsidRPr="00D81F26" w:rsidRDefault="003D6829" w:rsidP="003D6829">
      <w:pPr>
        <w:suppressAutoHyphens/>
        <w:ind w:left="2880" w:hanging="720"/>
      </w:pPr>
      <w:r w:rsidRPr="00D81F26">
        <w:t>E)</w:t>
      </w:r>
      <w:r>
        <w:tab/>
      </w:r>
      <w:r w:rsidRPr="00D81F26">
        <w:t>Whether, based on Section 611.383(b)(1), the MCL was violated.</w:t>
      </w:r>
    </w:p>
    <w:p w:rsidR="00A872DC" w:rsidRDefault="00A872DC" w:rsidP="0005527F">
      <w:pPr>
        <w:suppressAutoHyphens/>
      </w:pPr>
    </w:p>
    <w:p w:rsidR="003D6829" w:rsidRPr="00D81F26" w:rsidRDefault="003D6829" w:rsidP="003D6829">
      <w:pPr>
        <w:suppressAutoHyphens/>
        <w:ind w:left="2160" w:hanging="720"/>
      </w:pPr>
      <w:r w:rsidRPr="00D81F26">
        <w:t>2)</w:t>
      </w:r>
      <w:r>
        <w:tab/>
      </w:r>
      <w:r w:rsidRPr="00D81F26">
        <w:t>A supplier that monitors for TTHMs and HAA5 under the requirements of Section 611.382(b) less frequently than quarterly (but at least annually) must report the following:</w:t>
      </w:r>
    </w:p>
    <w:p w:rsidR="00A872DC" w:rsidRDefault="00A872DC" w:rsidP="0005527F">
      <w:pPr>
        <w:suppressAutoHyphens/>
      </w:pPr>
    </w:p>
    <w:p w:rsidR="003D6829" w:rsidRPr="00D81F26" w:rsidRDefault="003D6829" w:rsidP="003D6829">
      <w:pPr>
        <w:suppressAutoHyphens/>
        <w:ind w:left="2880" w:hanging="720"/>
      </w:pPr>
      <w:r w:rsidRPr="00D81F26">
        <w:t>A)</w:t>
      </w:r>
      <w:r>
        <w:tab/>
      </w:r>
      <w:r w:rsidRPr="00D81F26">
        <w:t>The number of samples taken during the last year;</w:t>
      </w:r>
    </w:p>
    <w:p w:rsidR="00A872DC" w:rsidRDefault="00A872DC" w:rsidP="0005527F">
      <w:pPr>
        <w:suppressAutoHyphens/>
      </w:pPr>
    </w:p>
    <w:p w:rsidR="003D6829" w:rsidRPr="00D81F26" w:rsidRDefault="003D6829" w:rsidP="003D6829">
      <w:pPr>
        <w:suppressAutoHyphens/>
        <w:ind w:left="2880" w:hanging="720"/>
      </w:pPr>
      <w:r w:rsidRPr="00D81F26">
        <w:t>B)</w:t>
      </w:r>
      <w:r>
        <w:tab/>
      </w:r>
      <w:r w:rsidRPr="00D81F26">
        <w:t>The location, date, and result of each sample taken during the last monitoring period;</w:t>
      </w:r>
    </w:p>
    <w:p w:rsidR="00A872DC" w:rsidRDefault="00A872DC" w:rsidP="0005527F">
      <w:pPr>
        <w:suppressAutoHyphens/>
      </w:pPr>
    </w:p>
    <w:p w:rsidR="003D6829" w:rsidRPr="00D81F26" w:rsidRDefault="003D6829" w:rsidP="003D6829">
      <w:pPr>
        <w:suppressAutoHyphens/>
        <w:ind w:left="2880" w:hanging="720"/>
      </w:pPr>
      <w:r w:rsidRPr="00D81F26">
        <w:t>C)</w:t>
      </w:r>
      <w:r>
        <w:tab/>
      </w:r>
      <w:r w:rsidRPr="00D81F26">
        <w:t>The arithmetic average of all samples taken over the last year; and</w:t>
      </w:r>
    </w:p>
    <w:p w:rsidR="00A872DC" w:rsidRDefault="00A872DC" w:rsidP="0005527F">
      <w:pPr>
        <w:suppressAutoHyphens/>
      </w:pPr>
    </w:p>
    <w:p w:rsidR="003D6829" w:rsidRPr="00D81F26" w:rsidRDefault="003D6829" w:rsidP="003D6829">
      <w:pPr>
        <w:suppressAutoHyphens/>
        <w:ind w:left="2880" w:hanging="720"/>
      </w:pPr>
      <w:r w:rsidRPr="00D81F26">
        <w:t>D)</w:t>
      </w:r>
      <w:r>
        <w:tab/>
      </w:r>
      <w:r w:rsidRPr="00D81F26">
        <w:t>Whether, based on Section 611.383(b)(1), the MCL was violated.</w:t>
      </w:r>
    </w:p>
    <w:p w:rsidR="00A872DC" w:rsidRDefault="00A872DC" w:rsidP="0005527F">
      <w:pPr>
        <w:suppressAutoHyphens/>
      </w:pPr>
    </w:p>
    <w:p w:rsidR="003D6829" w:rsidRPr="00D81F26" w:rsidRDefault="003D6829" w:rsidP="003D6829">
      <w:pPr>
        <w:suppressAutoHyphens/>
        <w:ind w:left="2160" w:hanging="720"/>
      </w:pPr>
      <w:r w:rsidRPr="00D81F26">
        <w:t>3)</w:t>
      </w:r>
      <w:r>
        <w:tab/>
      </w:r>
      <w:r w:rsidRPr="00D81F26">
        <w:t>A supplier that monitors for TTHMs and HAA5 under the requirements of Section 611.382(b) less frequently than annually must report the following:</w:t>
      </w:r>
    </w:p>
    <w:p w:rsidR="00A872DC" w:rsidRDefault="00A872DC" w:rsidP="0005527F">
      <w:pPr>
        <w:suppressAutoHyphens/>
      </w:pPr>
    </w:p>
    <w:p w:rsidR="003D6829" w:rsidRPr="00D81F26" w:rsidRDefault="003D6829" w:rsidP="003D6829">
      <w:pPr>
        <w:suppressAutoHyphens/>
        <w:ind w:left="2880" w:hanging="720"/>
      </w:pPr>
      <w:r w:rsidRPr="00D81F26">
        <w:t>A)</w:t>
      </w:r>
      <w:r>
        <w:tab/>
      </w:r>
      <w:r w:rsidRPr="00D81F26">
        <w:t>The location, date, and result of the last sample taken; and</w:t>
      </w:r>
    </w:p>
    <w:p w:rsidR="00A872DC" w:rsidRDefault="00A872DC" w:rsidP="0005527F">
      <w:pPr>
        <w:suppressAutoHyphens/>
      </w:pPr>
    </w:p>
    <w:p w:rsidR="003D6829" w:rsidRPr="00D81F26" w:rsidRDefault="003D6829" w:rsidP="003D6829">
      <w:pPr>
        <w:suppressAutoHyphens/>
        <w:ind w:left="2880" w:hanging="720"/>
      </w:pPr>
      <w:r w:rsidRPr="00D81F26">
        <w:t>B)</w:t>
      </w:r>
      <w:r>
        <w:tab/>
      </w:r>
      <w:r w:rsidRPr="00D81F26">
        <w:t>Whether, based on Section 611.383(b)(1), the MCL was violated</w:t>
      </w:r>
      <w:r w:rsidR="00A872DC">
        <w:t>.</w:t>
      </w:r>
    </w:p>
    <w:p w:rsidR="00A872DC" w:rsidRDefault="00A872DC" w:rsidP="0005527F">
      <w:pPr>
        <w:suppressAutoHyphens/>
      </w:pPr>
    </w:p>
    <w:p w:rsidR="003D6829" w:rsidRPr="00D81F26" w:rsidRDefault="003D6829" w:rsidP="003D6829">
      <w:pPr>
        <w:suppressAutoHyphens/>
        <w:ind w:left="2160" w:hanging="720"/>
      </w:pPr>
      <w:r w:rsidRPr="00D81F26">
        <w:t>4)</w:t>
      </w:r>
      <w:r>
        <w:tab/>
      </w:r>
      <w:r w:rsidRPr="00D81F26">
        <w:t>A supplier that monitors for chlorite under the requirements of Section 611.382(b) must report the following:</w:t>
      </w:r>
    </w:p>
    <w:p w:rsidR="00A872DC" w:rsidRDefault="00A872DC" w:rsidP="0005527F">
      <w:pPr>
        <w:suppressAutoHyphens/>
      </w:pPr>
    </w:p>
    <w:p w:rsidR="003D6829" w:rsidRPr="00D81F26" w:rsidRDefault="003D6829" w:rsidP="003D6829">
      <w:pPr>
        <w:suppressAutoHyphens/>
        <w:ind w:left="2880" w:hanging="720"/>
      </w:pPr>
      <w:r w:rsidRPr="00D81F26">
        <w:t>A)</w:t>
      </w:r>
      <w:r>
        <w:tab/>
      </w:r>
      <w:r w:rsidRPr="00D81F26">
        <w:t>The number of entry point samples taken each month for the last three months;</w:t>
      </w:r>
    </w:p>
    <w:p w:rsidR="00A872DC" w:rsidRDefault="00A872DC" w:rsidP="0005527F">
      <w:pPr>
        <w:suppressAutoHyphens/>
      </w:pPr>
    </w:p>
    <w:p w:rsidR="003D6829" w:rsidRPr="00D81F26" w:rsidRDefault="003D6829" w:rsidP="003D6829">
      <w:pPr>
        <w:suppressAutoHyphens/>
        <w:ind w:left="2880" w:hanging="720"/>
      </w:pPr>
      <w:r w:rsidRPr="00D81F26">
        <w:t>B)</w:t>
      </w:r>
      <w:r>
        <w:tab/>
      </w:r>
      <w:r w:rsidRPr="00D81F26">
        <w:t>The location, date, and result of each sample (both entry point and distribution system) taken during the last quarter;</w:t>
      </w:r>
    </w:p>
    <w:p w:rsidR="00A872DC" w:rsidRDefault="00A872DC" w:rsidP="0005527F"/>
    <w:p w:rsidR="003D6829" w:rsidRPr="00D81F26" w:rsidRDefault="003D6829" w:rsidP="003D6829">
      <w:pPr>
        <w:ind w:left="2880" w:hanging="720"/>
        <w:rPr>
          <w:snapToGrid w:val="0"/>
        </w:rPr>
      </w:pPr>
      <w:r>
        <w:t>C</w:t>
      </w:r>
      <w:r w:rsidRPr="00D81F26">
        <w:t>)</w:t>
      </w:r>
      <w:r>
        <w:tab/>
      </w:r>
      <w:r w:rsidRPr="00D81F26">
        <w:t xml:space="preserve">For each month in the reporting period, the arithmetic average of </w:t>
      </w:r>
      <w:r w:rsidRPr="00D81F26">
        <w:rPr>
          <w:snapToGrid w:val="0"/>
        </w:rPr>
        <w:t>each three-sample set for all sample sets taken in the distribution system</w:t>
      </w:r>
      <w:r w:rsidRPr="00D81F26">
        <w:t>; and</w:t>
      </w:r>
    </w:p>
    <w:p w:rsidR="00A872DC" w:rsidRDefault="00A872DC" w:rsidP="0005527F">
      <w:pPr>
        <w:suppressAutoHyphens/>
      </w:pPr>
    </w:p>
    <w:p w:rsidR="003D6829" w:rsidRPr="00D81F26" w:rsidRDefault="003D6829" w:rsidP="003D6829">
      <w:pPr>
        <w:suppressAutoHyphens/>
        <w:ind w:left="2880" w:hanging="720"/>
      </w:pPr>
      <w:r w:rsidRPr="00D81F26">
        <w:t>D)</w:t>
      </w:r>
      <w:r>
        <w:tab/>
      </w:r>
      <w:r w:rsidRPr="00D81F26">
        <w:t>Whether, based on Section 611.383(b)(3), the MCL was violated, in which month it was violated, and how many times it was violated in each month.</w:t>
      </w:r>
    </w:p>
    <w:p w:rsidR="00A872DC" w:rsidRDefault="00A872DC" w:rsidP="0005527F">
      <w:pPr>
        <w:suppressAutoHyphens/>
      </w:pPr>
    </w:p>
    <w:p w:rsidR="003D6829" w:rsidRPr="00D81F26" w:rsidRDefault="003D6829" w:rsidP="003D6829">
      <w:pPr>
        <w:suppressAutoHyphens/>
        <w:ind w:left="2160" w:hanging="720"/>
      </w:pPr>
      <w:r w:rsidRPr="00D81F26">
        <w:t>5)</w:t>
      </w:r>
      <w:r>
        <w:tab/>
      </w:r>
      <w:r w:rsidR="00A872DC">
        <w:t>A s</w:t>
      </w:r>
      <w:r w:rsidRPr="00D81F26">
        <w:t>upplier that monitors for bromate under the requirements of Section 611.382(b) must report the following:</w:t>
      </w:r>
    </w:p>
    <w:p w:rsidR="00A872DC" w:rsidRDefault="00A872DC" w:rsidP="0005527F">
      <w:pPr>
        <w:suppressAutoHyphens/>
      </w:pPr>
    </w:p>
    <w:p w:rsidR="003D6829" w:rsidRPr="00D81F26" w:rsidRDefault="003D6829" w:rsidP="003D6829">
      <w:pPr>
        <w:suppressAutoHyphens/>
        <w:ind w:left="2880" w:hanging="720"/>
      </w:pPr>
      <w:r w:rsidRPr="00D81F26">
        <w:t>A)</w:t>
      </w:r>
      <w:r>
        <w:tab/>
      </w:r>
      <w:r w:rsidRPr="00D81F26">
        <w:t>The number of samples taken during the last quarter;</w:t>
      </w:r>
    </w:p>
    <w:p w:rsidR="00A872DC" w:rsidRDefault="00A872DC" w:rsidP="0005527F">
      <w:pPr>
        <w:suppressAutoHyphens/>
      </w:pPr>
    </w:p>
    <w:p w:rsidR="003D6829" w:rsidRPr="00D81F26" w:rsidRDefault="003D6829" w:rsidP="003D6829">
      <w:pPr>
        <w:suppressAutoHyphens/>
        <w:ind w:left="2880" w:hanging="720"/>
      </w:pPr>
      <w:r w:rsidRPr="00D81F26">
        <w:t>B)</w:t>
      </w:r>
      <w:r>
        <w:tab/>
      </w:r>
      <w:r w:rsidRPr="00D81F26">
        <w:t>The location, date, and result of each sample taken during the last quarter;</w:t>
      </w:r>
    </w:p>
    <w:p w:rsidR="00A872DC" w:rsidRDefault="00A872DC" w:rsidP="0005527F">
      <w:pPr>
        <w:suppressAutoHyphens/>
      </w:pPr>
    </w:p>
    <w:p w:rsidR="003D6829" w:rsidRPr="00D81F26" w:rsidRDefault="003D6829" w:rsidP="003D6829">
      <w:pPr>
        <w:suppressAutoHyphens/>
        <w:ind w:left="2880" w:hanging="720"/>
      </w:pPr>
      <w:r w:rsidRPr="00D81F26">
        <w:t>C)</w:t>
      </w:r>
      <w:r>
        <w:tab/>
      </w:r>
      <w:r w:rsidRPr="00D81F26">
        <w:t>The arithmetic average of the monthly arithmetic averages of all samples taken in the last year; and</w:t>
      </w:r>
    </w:p>
    <w:p w:rsidR="00A872DC" w:rsidRDefault="00A872DC" w:rsidP="0005527F">
      <w:pPr>
        <w:suppressAutoHyphens/>
      </w:pPr>
    </w:p>
    <w:p w:rsidR="003D6829" w:rsidRPr="00D81F26" w:rsidRDefault="003D6829" w:rsidP="003D6829">
      <w:pPr>
        <w:suppressAutoHyphens/>
        <w:ind w:left="2880" w:hanging="720"/>
      </w:pPr>
      <w:r w:rsidRPr="00D81F26">
        <w:t>D)</w:t>
      </w:r>
      <w:r>
        <w:tab/>
      </w:r>
      <w:r w:rsidRPr="00D81F26">
        <w:t>Whether, based on Section 611.383(b)(2), the MCL was violated.</w:t>
      </w:r>
    </w:p>
    <w:p w:rsidR="00AE09D6" w:rsidRDefault="00AE09D6" w:rsidP="0005527F">
      <w:pPr>
        <w:widowControl w:val="0"/>
        <w:autoSpaceDE w:val="0"/>
        <w:autoSpaceDN w:val="0"/>
        <w:adjustRightInd w:val="0"/>
      </w:pPr>
    </w:p>
    <w:p w:rsidR="00230327" w:rsidRDefault="00230327" w:rsidP="00495DB5">
      <w:pPr>
        <w:widowControl w:val="0"/>
        <w:autoSpaceDE w:val="0"/>
        <w:autoSpaceDN w:val="0"/>
        <w:adjustRightInd w:val="0"/>
        <w:ind w:left="1440"/>
      </w:pPr>
      <w:r>
        <w:t xml:space="preserve">BOARD NOTE:  </w:t>
      </w:r>
      <w:r w:rsidRPr="003874B6">
        <w:t>The</w:t>
      </w:r>
      <w:r>
        <w:t xml:space="preserve"> Agency may choose to perform calculations and determine whether the MCL was exceeded, in lieu of having the supplier report the required information.</w:t>
      </w:r>
    </w:p>
    <w:p w:rsidR="00A872DC" w:rsidRDefault="00A872DC" w:rsidP="0005527F">
      <w:pPr>
        <w:widowControl w:val="0"/>
        <w:autoSpaceDE w:val="0"/>
        <w:autoSpaceDN w:val="0"/>
        <w:adjustRightInd w:val="0"/>
      </w:pPr>
    </w:p>
    <w:p w:rsidR="0017207D" w:rsidRDefault="0017207D" w:rsidP="0017207D">
      <w:pPr>
        <w:widowControl w:val="0"/>
        <w:autoSpaceDE w:val="0"/>
        <w:autoSpaceDN w:val="0"/>
        <w:adjustRightInd w:val="0"/>
        <w:ind w:left="1440" w:hanging="720"/>
      </w:pPr>
      <w:r>
        <w:t>c)</w:t>
      </w:r>
      <w:r>
        <w:tab/>
        <w:t xml:space="preserve">Disinfectants.  A supplier must report the </w:t>
      </w:r>
      <w:r w:rsidR="003D6829">
        <w:t xml:space="preserve">following specified </w:t>
      </w:r>
      <w:r>
        <w:t>information:</w:t>
      </w:r>
    </w:p>
    <w:p w:rsidR="00A872DC" w:rsidRDefault="00A872DC" w:rsidP="0005527F">
      <w:pPr>
        <w:suppressAutoHyphens/>
      </w:pPr>
    </w:p>
    <w:p w:rsidR="003D6829" w:rsidRPr="00D81F26" w:rsidRDefault="003D6829" w:rsidP="003D6829">
      <w:pPr>
        <w:suppressAutoHyphens/>
        <w:ind w:left="2160" w:hanging="720"/>
      </w:pPr>
      <w:r w:rsidRPr="00D81F26">
        <w:t>1)</w:t>
      </w:r>
      <w:r>
        <w:tab/>
      </w:r>
      <w:r w:rsidRPr="00D81F26">
        <w:t>A supplier that monitors for chlorine or chloramines under the requirements of Section 611.382(c) must report the following:</w:t>
      </w:r>
    </w:p>
    <w:p w:rsidR="00A872DC" w:rsidRDefault="00A872DC" w:rsidP="0005527F">
      <w:pPr>
        <w:suppressAutoHyphens/>
      </w:pPr>
    </w:p>
    <w:p w:rsidR="003D6829" w:rsidRPr="00D81F26" w:rsidRDefault="003D6829" w:rsidP="003D6829">
      <w:pPr>
        <w:suppressAutoHyphens/>
        <w:ind w:left="2880" w:hanging="720"/>
      </w:pPr>
      <w:r w:rsidRPr="00D81F26">
        <w:t>A)</w:t>
      </w:r>
      <w:r>
        <w:tab/>
      </w:r>
      <w:r w:rsidRPr="00D81F26">
        <w:t>The number of samples taken during each month of the last quarter.</w:t>
      </w:r>
    </w:p>
    <w:p w:rsidR="00A872DC" w:rsidRDefault="00A872DC" w:rsidP="0005527F">
      <w:pPr>
        <w:suppressAutoHyphens/>
      </w:pPr>
    </w:p>
    <w:p w:rsidR="003D6829" w:rsidRPr="00D81F26" w:rsidRDefault="003D6829" w:rsidP="003D6829">
      <w:pPr>
        <w:suppressAutoHyphens/>
        <w:ind w:left="2880" w:hanging="720"/>
      </w:pPr>
      <w:r w:rsidRPr="00D81F26">
        <w:lastRenderedPageBreak/>
        <w:t>B)</w:t>
      </w:r>
      <w:r>
        <w:tab/>
      </w:r>
      <w:r w:rsidRPr="00D81F26">
        <w:t>The monthly arithmetic average of all samples taken in each month for the last 12 months.</w:t>
      </w:r>
    </w:p>
    <w:p w:rsidR="00A872DC" w:rsidRDefault="00A872DC" w:rsidP="0005527F">
      <w:pPr>
        <w:suppressAutoHyphens/>
      </w:pPr>
    </w:p>
    <w:p w:rsidR="003D6829" w:rsidRPr="00D81F26" w:rsidRDefault="003D6829" w:rsidP="003D6829">
      <w:pPr>
        <w:suppressAutoHyphens/>
        <w:ind w:left="2880" w:hanging="720"/>
      </w:pPr>
      <w:r w:rsidRPr="00D81F26">
        <w:t>C)</w:t>
      </w:r>
      <w:r>
        <w:tab/>
      </w:r>
      <w:r w:rsidRPr="00D81F26">
        <w:t>The arithmetic average of all monthly averages for the last 12 months.</w:t>
      </w:r>
    </w:p>
    <w:p w:rsidR="00A872DC" w:rsidRDefault="00A872DC" w:rsidP="0005527F">
      <w:pPr>
        <w:suppressAutoHyphens/>
      </w:pPr>
    </w:p>
    <w:p w:rsidR="003D6829" w:rsidRPr="00D81F26" w:rsidRDefault="003D6829" w:rsidP="003D6829">
      <w:pPr>
        <w:suppressAutoHyphens/>
        <w:ind w:left="2880" w:hanging="720"/>
      </w:pPr>
      <w:r w:rsidRPr="00D81F26">
        <w:t>D)</w:t>
      </w:r>
      <w:r>
        <w:tab/>
      </w:r>
      <w:r w:rsidRPr="00D81F26">
        <w:t>Whether, based on Secton 611.383(c)(1), the MRDL was violated.</w:t>
      </w:r>
    </w:p>
    <w:p w:rsidR="00A872DC" w:rsidRDefault="00A872DC" w:rsidP="0005527F">
      <w:pPr>
        <w:suppressAutoHyphens/>
      </w:pPr>
    </w:p>
    <w:p w:rsidR="003D6829" w:rsidRPr="00D81F26" w:rsidRDefault="003D6829" w:rsidP="003D6829">
      <w:pPr>
        <w:suppressAutoHyphens/>
        <w:ind w:left="2160" w:hanging="720"/>
      </w:pPr>
      <w:r w:rsidRPr="00D81F26">
        <w:t>2)</w:t>
      </w:r>
      <w:r>
        <w:tab/>
      </w:r>
      <w:r w:rsidR="00A872DC">
        <w:t>A s</w:t>
      </w:r>
      <w:r w:rsidRPr="00D81F26">
        <w:t xml:space="preserve">upplier </w:t>
      </w:r>
      <w:r w:rsidR="00A872DC">
        <w:t xml:space="preserve">that </w:t>
      </w:r>
      <w:r w:rsidRPr="00D81F26">
        <w:t>monitor</w:t>
      </w:r>
      <w:r w:rsidR="00A872DC">
        <w:t>s</w:t>
      </w:r>
      <w:r w:rsidRPr="00D81F26">
        <w:t xml:space="preserve"> for chlorine dioxide under the requirements of Section 611.382(c) must report the following:</w:t>
      </w:r>
    </w:p>
    <w:p w:rsidR="00A872DC" w:rsidRDefault="00A872DC" w:rsidP="0005527F">
      <w:pPr>
        <w:suppressAutoHyphens/>
      </w:pPr>
    </w:p>
    <w:p w:rsidR="003D6829" w:rsidRPr="00D81F26" w:rsidRDefault="003D6829" w:rsidP="003D6829">
      <w:pPr>
        <w:suppressAutoHyphens/>
        <w:ind w:left="2880" w:hanging="720"/>
      </w:pPr>
      <w:r w:rsidRPr="00D81F26">
        <w:t>A)</w:t>
      </w:r>
      <w:r>
        <w:tab/>
      </w:r>
      <w:r w:rsidRPr="00D81F26">
        <w:t>The dates, results, and locations of samples taken during the last quarter;</w:t>
      </w:r>
    </w:p>
    <w:p w:rsidR="00A872DC" w:rsidRDefault="00A872DC" w:rsidP="0005527F">
      <w:pPr>
        <w:suppressAutoHyphens/>
      </w:pPr>
    </w:p>
    <w:p w:rsidR="003D6829" w:rsidRPr="00D81F26" w:rsidRDefault="003D6829" w:rsidP="003D6829">
      <w:pPr>
        <w:suppressAutoHyphens/>
        <w:ind w:left="2880" w:hanging="720"/>
      </w:pPr>
      <w:r w:rsidRPr="00D81F26">
        <w:t>B)</w:t>
      </w:r>
      <w:r>
        <w:tab/>
      </w:r>
      <w:r w:rsidRPr="00D81F26">
        <w:t>Whether, based on Secton 611.383(c)(2), the MRDL was violated; and</w:t>
      </w:r>
    </w:p>
    <w:p w:rsidR="00A872DC" w:rsidRDefault="00A872DC" w:rsidP="0005527F">
      <w:pPr>
        <w:suppressAutoHyphens/>
      </w:pPr>
    </w:p>
    <w:p w:rsidR="003D6829" w:rsidRPr="00D81F26" w:rsidRDefault="003D6829" w:rsidP="003D6829">
      <w:pPr>
        <w:suppressAutoHyphens/>
        <w:ind w:left="2880" w:hanging="720"/>
      </w:pPr>
      <w:r w:rsidRPr="00D81F26">
        <w:t>C)</w:t>
      </w:r>
      <w:r>
        <w:tab/>
      </w:r>
      <w:r w:rsidRPr="00D81F26">
        <w:t>Whether the MRDL was exceeded in any two consecutive daily samples and whether the resulting violation was acute or nonacute.</w:t>
      </w:r>
    </w:p>
    <w:p w:rsidR="0017207D" w:rsidRDefault="0017207D" w:rsidP="0005527F">
      <w:pPr>
        <w:widowControl w:val="0"/>
        <w:autoSpaceDE w:val="0"/>
        <w:autoSpaceDN w:val="0"/>
        <w:adjustRightInd w:val="0"/>
      </w:pPr>
    </w:p>
    <w:p w:rsidR="00230327" w:rsidRDefault="00230327" w:rsidP="00495DB5">
      <w:pPr>
        <w:widowControl w:val="0"/>
        <w:autoSpaceDE w:val="0"/>
        <w:autoSpaceDN w:val="0"/>
        <w:adjustRightInd w:val="0"/>
        <w:ind w:left="1440"/>
      </w:pPr>
      <w:r>
        <w:t>BOARD NOTE:  The Agency may choose to perform calculations and determine whether the MRDL was exceeded, in lieu of having the supplier report the required information</w:t>
      </w:r>
      <w:r w:rsidR="00F6599C">
        <w:t>.</w:t>
      </w:r>
    </w:p>
    <w:p w:rsidR="00A872DC" w:rsidRDefault="00A872DC" w:rsidP="0005527F">
      <w:pPr>
        <w:widowControl w:val="0"/>
        <w:autoSpaceDE w:val="0"/>
        <w:autoSpaceDN w:val="0"/>
        <w:adjustRightInd w:val="0"/>
      </w:pPr>
    </w:p>
    <w:p w:rsidR="0017207D" w:rsidRDefault="0017207D" w:rsidP="0017207D">
      <w:pPr>
        <w:widowControl w:val="0"/>
        <w:autoSpaceDE w:val="0"/>
        <w:autoSpaceDN w:val="0"/>
        <w:adjustRightInd w:val="0"/>
        <w:ind w:left="1440" w:hanging="720"/>
      </w:pPr>
      <w:r>
        <w:t>d)</w:t>
      </w:r>
      <w:r>
        <w:tab/>
        <w:t xml:space="preserve">Disinfection </w:t>
      </w:r>
      <w:r w:rsidR="00495DB5">
        <w:t>Byproduct</w:t>
      </w:r>
      <w:r>
        <w:t xml:space="preserve"> (DBP) </w:t>
      </w:r>
      <w:r w:rsidR="00495DB5">
        <w:t>Precursors</w:t>
      </w:r>
      <w:r>
        <w:t xml:space="preserve"> and </w:t>
      </w:r>
      <w:r w:rsidR="00495DB5">
        <w:t>Enhanced Coagulation</w:t>
      </w:r>
      <w:r>
        <w:t xml:space="preserve"> or </w:t>
      </w:r>
      <w:r w:rsidR="00495DB5">
        <w:t>Enhanced Softening</w:t>
      </w:r>
      <w:r>
        <w:t xml:space="preserve">.  A supplier must report the </w:t>
      </w:r>
      <w:r w:rsidR="003D6829">
        <w:t xml:space="preserve">following specified </w:t>
      </w:r>
      <w:r>
        <w:t xml:space="preserve">information: </w:t>
      </w:r>
    </w:p>
    <w:p w:rsidR="00A872DC" w:rsidRDefault="00A872DC" w:rsidP="0005527F">
      <w:pPr>
        <w:suppressAutoHyphens/>
      </w:pPr>
    </w:p>
    <w:p w:rsidR="003D6829" w:rsidRPr="00D81F26" w:rsidRDefault="003D6829" w:rsidP="003D6829">
      <w:pPr>
        <w:suppressAutoHyphens/>
        <w:ind w:left="2160" w:hanging="720"/>
      </w:pPr>
      <w:r w:rsidRPr="00D81F26">
        <w:t>1)</w:t>
      </w:r>
      <w:r>
        <w:tab/>
      </w:r>
      <w:r w:rsidRPr="00D81F26">
        <w:t>A supplier that monitors monthly or quarterly for TOC under the requirements of Section 611.382(d) and required to meet the enhanced coagulation or enhanced softening requirements in Section 611.385(b)(2) or (b)(3) must report the following:</w:t>
      </w:r>
    </w:p>
    <w:p w:rsidR="00A872DC" w:rsidRDefault="00A872DC" w:rsidP="0005527F">
      <w:pPr>
        <w:suppressAutoHyphens/>
      </w:pPr>
    </w:p>
    <w:p w:rsidR="003D6829" w:rsidRPr="00D81F26" w:rsidRDefault="003D6829" w:rsidP="003D6829">
      <w:pPr>
        <w:suppressAutoHyphens/>
        <w:ind w:left="2880" w:hanging="720"/>
      </w:pPr>
      <w:r w:rsidRPr="00D81F26">
        <w:t>A)</w:t>
      </w:r>
      <w:r>
        <w:tab/>
      </w:r>
      <w:r w:rsidRPr="00D81F26">
        <w:t>The number of paired (source water and treated water) samples taken during the last quarter;</w:t>
      </w:r>
    </w:p>
    <w:p w:rsidR="00A872DC" w:rsidRDefault="00A872DC" w:rsidP="0005527F">
      <w:pPr>
        <w:suppressAutoHyphens/>
      </w:pPr>
    </w:p>
    <w:p w:rsidR="003D6829" w:rsidRPr="00D81F26" w:rsidRDefault="003D6829" w:rsidP="003D6829">
      <w:pPr>
        <w:suppressAutoHyphens/>
        <w:ind w:left="2880" w:hanging="720"/>
      </w:pPr>
      <w:r w:rsidRPr="00D81F26">
        <w:t>B)</w:t>
      </w:r>
      <w:r>
        <w:tab/>
      </w:r>
      <w:r w:rsidRPr="00D81F26">
        <w:t>The location, date, and result of each paired sample and associated alkalinity taken during the last quarter;</w:t>
      </w:r>
    </w:p>
    <w:p w:rsidR="00A872DC" w:rsidRDefault="00A872DC" w:rsidP="0005527F">
      <w:pPr>
        <w:suppressAutoHyphens/>
      </w:pPr>
    </w:p>
    <w:p w:rsidR="003D6829" w:rsidRPr="00D81F26" w:rsidRDefault="003D6829" w:rsidP="003D6829">
      <w:pPr>
        <w:suppressAutoHyphens/>
        <w:ind w:left="2880" w:hanging="720"/>
      </w:pPr>
      <w:r w:rsidRPr="00D81F26">
        <w:t>C)</w:t>
      </w:r>
      <w:r>
        <w:tab/>
      </w:r>
      <w:r w:rsidRPr="00D81F26">
        <w:t>For each month in the reporting period that paired samples were taken, the arithmetic average of the percent reduction of TOC for each paired sample and the required TOC percent removal;</w:t>
      </w:r>
    </w:p>
    <w:p w:rsidR="00A872DC" w:rsidRDefault="00A872DC" w:rsidP="0005527F">
      <w:pPr>
        <w:suppressAutoHyphens/>
      </w:pPr>
    </w:p>
    <w:p w:rsidR="003D6829" w:rsidRPr="00D81F26" w:rsidRDefault="003D6829" w:rsidP="003D6829">
      <w:pPr>
        <w:suppressAutoHyphens/>
        <w:ind w:left="2880" w:hanging="720"/>
      </w:pPr>
      <w:r w:rsidRPr="00D81F26">
        <w:t>D)</w:t>
      </w:r>
      <w:r>
        <w:tab/>
      </w:r>
      <w:r w:rsidRPr="00D81F26">
        <w:t>Calculations for determining compliance with the TOC percent removal requirements, as provided in Section 611.385(c)(1); and</w:t>
      </w:r>
    </w:p>
    <w:p w:rsidR="00A872DC" w:rsidRDefault="00A872DC" w:rsidP="0005527F">
      <w:pPr>
        <w:suppressAutoHyphens/>
      </w:pPr>
    </w:p>
    <w:p w:rsidR="003D6829" w:rsidRPr="00D81F26" w:rsidRDefault="003D6829" w:rsidP="003D6829">
      <w:pPr>
        <w:suppressAutoHyphens/>
        <w:ind w:left="2880" w:hanging="720"/>
      </w:pPr>
      <w:r w:rsidRPr="00D81F26">
        <w:lastRenderedPageBreak/>
        <w:t>E)</w:t>
      </w:r>
      <w:r>
        <w:tab/>
      </w:r>
      <w:r w:rsidRPr="00D81F26">
        <w:t>Whether the supplier is in compliance with the enhanced coagulation or enhanced softening percent removal requirements in Section 611.385(b) for the last four quarters.</w:t>
      </w:r>
    </w:p>
    <w:p w:rsidR="00A872DC" w:rsidRDefault="00A872DC" w:rsidP="0005527F">
      <w:pPr>
        <w:suppressAutoHyphens/>
      </w:pPr>
    </w:p>
    <w:p w:rsidR="003D6829" w:rsidRPr="00D81F26" w:rsidRDefault="003D6829" w:rsidP="003D6829">
      <w:pPr>
        <w:suppressAutoHyphens/>
        <w:ind w:left="2160" w:hanging="720"/>
      </w:pPr>
      <w:r w:rsidRPr="00D81F26">
        <w:t>2)</w:t>
      </w:r>
      <w:r>
        <w:tab/>
      </w:r>
      <w:r w:rsidRPr="00D81F26">
        <w:t>A supplier that monitors monthly or quarterly for TOC under the requirements of Section 611.382(d) and meeting one or more of the alternative compliance standards in Section 611.385(a)(2) or (a)(3) must report the following:</w:t>
      </w:r>
    </w:p>
    <w:p w:rsidR="00A872DC" w:rsidRDefault="00A872DC" w:rsidP="0005527F">
      <w:pPr>
        <w:suppressAutoHyphens/>
      </w:pPr>
    </w:p>
    <w:p w:rsidR="003D6829" w:rsidRPr="00D81F26" w:rsidRDefault="003D6829" w:rsidP="003D6829">
      <w:pPr>
        <w:suppressAutoHyphens/>
        <w:ind w:left="2880" w:hanging="720"/>
      </w:pPr>
      <w:r w:rsidRPr="00D81F26">
        <w:t>A)</w:t>
      </w:r>
      <w:r>
        <w:tab/>
      </w:r>
      <w:r w:rsidRPr="00D81F26">
        <w:t>The alternative compliance criterion that the supplier is using;</w:t>
      </w:r>
    </w:p>
    <w:p w:rsidR="00A872DC" w:rsidRDefault="00A872DC" w:rsidP="0005527F">
      <w:pPr>
        <w:suppressAutoHyphens/>
      </w:pPr>
    </w:p>
    <w:p w:rsidR="003D6829" w:rsidRPr="00D81F26" w:rsidRDefault="003D6829" w:rsidP="003D6829">
      <w:pPr>
        <w:suppressAutoHyphens/>
        <w:ind w:left="2880" w:hanging="720"/>
      </w:pPr>
      <w:r w:rsidRPr="00D81F26">
        <w:t>B)</w:t>
      </w:r>
      <w:r>
        <w:tab/>
      </w:r>
      <w:r w:rsidRPr="00D81F26">
        <w:t>The number of paired samples taken during the last quarter;</w:t>
      </w:r>
    </w:p>
    <w:p w:rsidR="00A872DC" w:rsidRDefault="00A872DC" w:rsidP="0005527F">
      <w:pPr>
        <w:suppressAutoHyphens/>
      </w:pPr>
    </w:p>
    <w:p w:rsidR="003D6829" w:rsidRPr="00D81F26" w:rsidRDefault="003D6829" w:rsidP="003D6829">
      <w:pPr>
        <w:suppressAutoHyphens/>
        <w:ind w:left="2880" w:hanging="720"/>
      </w:pPr>
      <w:r w:rsidRPr="00D81F26">
        <w:t>C)</w:t>
      </w:r>
      <w:r>
        <w:tab/>
      </w:r>
      <w:r w:rsidRPr="00D81F26">
        <w:t>The location, date, and result of each paired sample and associated alkalinity taken during the last quarter;</w:t>
      </w:r>
    </w:p>
    <w:p w:rsidR="00A872DC" w:rsidRDefault="00A872DC" w:rsidP="0005527F">
      <w:pPr>
        <w:suppressAutoHyphens/>
      </w:pPr>
    </w:p>
    <w:p w:rsidR="003D6829" w:rsidRPr="00D81F26" w:rsidRDefault="003D6829" w:rsidP="003D6829">
      <w:pPr>
        <w:suppressAutoHyphens/>
        <w:ind w:left="2880" w:hanging="720"/>
      </w:pPr>
      <w:r w:rsidRPr="00D81F26">
        <w:t>D)</w:t>
      </w:r>
      <w:r>
        <w:tab/>
      </w:r>
      <w:r w:rsidRPr="00D81F26">
        <w:t>The running annual arithmetic average based on monthly averages (or quarterly samples) of source water TOC for a supplier meeting a criterion in Section 611.385(a)(2)(A) or (a)(2)(C) or of treated water TOC for a supplier meeting the criterion in Section 611.385(a)(2)(B);</w:t>
      </w:r>
    </w:p>
    <w:p w:rsidR="00A872DC" w:rsidRDefault="00A872DC" w:rsidP="0005527F">
      <w:pPr>
        <w:suppressAutoHyphens/>
      </w:pPr>
    </w:p>
    <w:p w:rsidR="003D6829" w:rsidRPr="00D81F26" w:rsidRDefault="003D6829" w:rsidP="003D6829">
      <w:pPr>
        <w:suppressAutoHyphens/>
        <w:ind w:left="2880" w:hanging="720"/>
      </w:pPr>
      <w:r w:rsidRPr="00D81F26">
        <w:t>E)</w:t>
      </w:r>
      <w:r>
        <w:tab/>
      </w:r>
      <w:r w:rsidRPr="00D81F26">
        <w:t>The running annual arithmetic average based on monthly averages (or quarterly samples) of source water SUVA for a supplier meeting the criterion in Section 611.385(a)(2)(E) or of treated water SUVA for a supplier meeting the criterion in Section 611.385(a)(2)(F);</w:t>
      </w:r>
    </w:p>
    <w:p w:rsidR="00A872DC" w:rsidRDefault="00A872DC" w:rsidP="0005527F">
      <w:pPr>
        <w:suppressAutoHyphens/>
      </w:pPr>
    </w:p>
    <w:p w:rsidR="003D6829" w:rsidRPr="00D81F26" w:rsidRDefault="003D6829" w:rsidP="003D6829">
      <w:pPr>
        <w:suppressAutoHyphens/>
        <w:ind w:left="2880" w:hanging="720"/>
      </w:pPr>
      <w:r w:rsidRPr="00D81F26">
        <w:t>F)</w:t>
      </w:r>
      <w:r>
        <w:tab/>
      </w:r>
      <w:r w:rsidRPr="00D81F26">
        <w:t>The running annual average of source water alkalinity for a supplier meeting the criterion in Section 611.385(a)(2)(C) and of treated water alkalinity for a supplier meeting the criterion in Section 611.385(a)(3)(A);</w:t>
      </w:r>
    </w:p>
    <w:p w:rsidR="00A872DC" w:rsidRDefault="00A872DC" w:rsidP="0005527F">
      <w:pPr>
        <w:suppressAutoHyphens/>
      </w:pPr>
    </w:p>
    <w:p w:rsidR="003D6829" w:rsidRPr="00D81F26" w:rsidRDefault="003D6829" w:rsidP="003D6829">
      <w:pPr>
        <w:suppressAutoHyphens/>
        <w:ind w:left="2880" w:hanging="720"/>
      </w:pPr>
      <w:r w:rsidRPr="00D81F26">
        <w:t>G)</w:t>
      </w:r>
      <w:r>
        <w:tab/>
      </w:r>
      <w:r w:rsidRPr="00D81F26">
        <w:t>The running annual average for both TTHM and HAA5 for a supplier meeting the criterion in Section 611.385(a)(2)(C) or (D);</w:t>
      </w:r>
    </w:p>
    <w:p w:rsidR="00A872DC" w:rsidRDefault="00A872DC" w:rsidP="0005527F">
      <w:pPr>
        <w:suppressAutoHyphens/>
      </w:pPr>
    </w:p>
    <w:p w:rsidR="003D6829" w:rsidRPr="00D81F26" w:rsidRDefault="003D6829" w:rsidP="003D6829">
      <w:pPr>
        <w:suppressAutoHyphens/>
        <w:ind w:left="2880" w:hanging="720"/>
      </w:pPr>
      <w:r w:rsidRPr="00D81F26">
        <w:t>H)</w:t>
      </w:r>
      <w:r>
        <w:tab/>
      </w:r>
      <w:r w:rsidRPr="00D81F26">
        <w:t>The running annual average of the amount of magnesium hardness removal (as CaCO</w:t>
      </w:r>
      <w:r w:rsidRPr="00A872DC">
        <w:rPr>
          <w:vertAlign w:val="subscript"/>
        </w:rPr>
        <w:t>3</w:t>
      </w:r>
      <w:r w:rsidRPr="00D81F26">
        <w:t xml:space="preserve"> in mg/ℓ) for a supplier meeting the criterion in Section 611.385(a)(3)(B); and</w:t>
      </w:r>
    </w:p>
    <w:p w:rsidR="00A872DC" w:rsidRDefault="00A872DC" w:rsidP="0005527F">
      <w:pPr>
        <w:suppressAutoHyphens/>
      </w:pPr>
    </w:p>
    <w:p w:rsidR="003D6829" w:rsidRPr="00D81F26" w:rsidRDefault="003D6829" w:rsidP="003D6829">
      <w:pPr>
        <w:suppressAutoHyphens/>
        <w:ind w:left="2880" w:hanging="720"/>
      </w:pPr>
      <w:r w:rsidRPr="00D81F26">
        <w:t>I)</w:t>
      </w:r>
      <w:r>
        <w:tab/>
      </w:r>
      <w:r w:rsidRPr="00D81F26">
        <w:t xml:space="preserve">Whether the supplier is in compliance with the particular alternative compliance criterion in Section 611.385(a)(2) or </w:t>
      </w:r>
      <w:r w:rsidR="00B3068E">
        <w:t>(a)</w:t>
      </w:r>
      <w:r w:rsidRPr="00D81F26">
        <w:t>(3).</w:t>
      </w:r>
    </w:p>
    <w:p w:rsidR="0017207D" w:rsidRDefault="0017207D" w:rsidP="0005527F">
      <w:pPr>
        <w:widowControl w:val="0"/>
        <w:autoSpaceDE w:val="0"/>
        <w:autoSpaceDN w:val="0"/>
        <w:adjustRightInd w:val="0"/>
      </w:pPr>
    </w:p>
    <w:p w:rsidR="00230327" w:rsidRDefault="00230327" w:rsidP="001F5888">
      <w:pPr>
        <w:widowControl w:val="0"/>
        <w:autoSpaceDE w:val="0"/>
        <w:autoSpaceDN w:val="0"/>
        <w:adjustRightInd w:val="0"/>
        <w:ind w:left="1440" w:hanging="21"/>
      </w:pPr>
      <w:r>
        <w:t xml:space="preserve">BOARD NOTE:  </w:t>
      </w:r>
      <w:r w:rsidRPr="00D02873">
        <w:t>The</w:t>
      </w:r>
      <w:r>
        <w:t xml:space="preserve"> Agency may choose to perform calculations and determine whether the treatment technique was met, in lieu of having the supplier report the required</w:t>
      </w:r>
      <w:r w:rsidR="00F6599C">
        <w:t xml:space="preserve"> </w:t>
      </w:r>
      <w:r>
        <w:t>information.</w:t>
      </w:r>
    </w:p>
    <w:p w:rsidR="00F6599C" w:rsidRDefault="00F6599C" w:rsidP="0017207D">
      <w:pPr>
        <w:widowControl w:val="0"/>
        <w:autoSpaceDE w:val="0"/>
        <w:autoSpaceDN w:val="0"/>
        <w:adjustRightInd w:val="0"/>
        <w:ind w:left="720" w:hanging="720"/>
      </w:pPr>
    </w:p>
    <w:p w:rsidR="0017207D" w:rsidRDefault="0017207D" w:rsidP="00F6599C">
      <w:pPr>
        <w:widowControl w:val="0"/>
        <w:autoSpaceDE w:val="0"/>
        <w:autoSpaceDN w:val="0"/>
        <w:adjustRightInd w:val="0"/>
        <w:ind w:left="720"/>
      </w:pPr>
      <w:r>
        <w:t xml:space="preserve">BOARD NOTE:  Derived from 40 CFR 141.134. </w:t>
      </w:r>
    </w:p>
    <w:p w:rsidR="0017207D" w:rsidRDefault="0017207D" w:rsidP="0017207D">
      <w:pPr>
        <w:widowControl w:val="0"/>
        <w:autoSpaceDE w:val="0"/>
        <w:autoSpaceDN w:val="0"/>
        <w:adjustRightInd w:val="0"/>
        <w:ind w:left="720" w:hanging="720"/>
      </w:pPr>
    </w:p>
    <w:p w:rsidR="003B7E27" w:rsidRDefault="003B7E27" w:rsidP="003B7E27">
      <w:pPr>
        <w:pStyle w:val="JCARSourceNote"/>
        <w:ind w:left="720"/>
      </w:pPr>
      <w:r>
        <w:t xml:space="preserve">(Source:  Amended at 44 Ill. Reg. </w:t>
      </w:r>
      <w:r w:rsidR="000E5A30">
        <w:t>6996</w:t>
      </w:r>
      <w:r>
        <w:t xml:space="preserve">, effective </w:t>
      </w:r>
      <w:bookmarkStart w:id="0" w:name="_GoBack"/>
      <w:r w:rsidR="000E5A30">
        <w:t>April 17, 2020</w:t>
      </w:r>
      <w:bookmarkEnd w:id="0"/>
      <w:r>
        <w:t>)</w:t>
      </w:r>
    </w:p>
    <w:sectPr w:rsidR="003B7E27" w:rsidSect="001720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07D"/>
    <w:rsid w:val="000002AD"/>
    <w:rsid w:val="0005527F"/>
    <w:rsid w:val="000B2A0D"/>
    <w:rsid w:val="000E5A30"/>
    <w:rsid w:val="0017207D"/>
    <w:rsid w:val="001D00C3"/>
    <w:rsid w:val="001F5888"/>
    <w:rsid w:val="002167D9"/>
    <w:rsid w:val="00230327"/>
    <w:rsid w:val="0026140D"/>
    <w:rsid w:val="00353A4B"/>
    <w:rsid w:val="003874B6"/>
    <w:rsid w:val="003B7E27"/>
    <w:rsid w:val="003D060B"/>
    <w:rsid w:val="003D6829"/>
    <w:rsid w:val="00495DB5"/>
    <w:rsid w:val="00534E79"/>
    <w:rsid w:val="005C3366"/>
    <w:rsid w:val="00680FC7"/>
    <w:rsid w:val="006949F7"/>
    <w:rsid w:val="00737539"/>
    <w:rsid w:val="007C6E1E"/>
    <w:rsid w:val="009508A4"/>
    <w:rsid w:val="00A872DC"/>
    <w:rsid w:val="00AE09D6"/>
    <w:rsid w:val="00B13C49"/>
    <w:rsid w:val="00B3068E"/>
    <w:rsid w:val="00BA160A"/>
    <w:rsid w:val="00BF0143"/>
    <w:rsid w:val="00CD5BFF"/>
    <w:rsid w:val="00D02873"/>
    <w:rsid w:val="00D6142A"/>
    <w:rsid w:val="00E27C04"/>
    <w:rsid w:val="00F11BEC"/>
    <w:rsid w:val="00F65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33E87CE-1240-43AE-92DB-E4F764CB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6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51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611</vt:lpstr>
    </vt:vector>
  </TitlesOfParts>
  <Company>State of Illinois</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3</cp:revision>
  <dcterms:created xsi:type="dcterms:W3CDTF">2020-04-27T20:21:00Z</dcterms:created>
  <dcterms:modified xsi:type="dcterms:W3CDTF">2020-04-27T22:03:00Z</dcterms:modified>
</cp:coreProperties>
</file>