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CA98" w14:textId="77777777" w:rsidR="00B12FCB" w:rsidRPr="00F576A6" w:rsidRDefault="00B12FCB" w:rsidP="00B12FCB">
      <w:pPr>
        <w:widowControl w:val="0"/>
        <w:autoSpaceDE w:val="0"/>
        <w:autoSpaceDN w:val="0"/>
        <w:adjustRightInd w:val="0"/>
      </w:pPr>
    </w:p>
    <w:p w14:paraId="2B11E2B1" w14:textId="77777777" w:rsidR="00B12FCB" w:rsidRPr="00F576A6" w:rsidRDefault="00B12FCB" w:rsidP="00B12FCB">
      <w:pPr>
        <w:widowControl w:val="0"/>
        <w:autoSpaceDE w:val="0"/>
        <w:autoSpaceDN w:val="0"/>
        <w:adjustRightInd w:val="0"/>
      </w:pPr>
      <w:r w:rsidRPr="00F576A6">
        <w:rPr>
          <w:b/>
          <w:bCs/>
        </w:rPr>
        <w:t xml:space="preserve">Section </w:t>
      </w:r>
      <w:proofErr w:type="gramStart"/>
      <w:r w:rsidRPr="00F576A6">
        <w:rPr>
          <w:b/>
          <w:bCs/>
        </w:rPr>
        <w:t>611.532  Unfiltered</w:t>
      </w:r>
      <w:proofErr w:type="gramEnd"/>
      <w:r w:rsidRPr="00F576A6">
        <w:rPr>
          <w:b/>
          <w:bCs/>
        </w:rPr>
        <w:t xml:space="preserve"> PWSs</w:t>
      </w:r>
      <w:r w:rsidRPr="00F576A6">
        <w:t xml:space="preserve"> </w:t>
      </w:r>
    </w:p>
    <w:p w14:paraId="68325FFD" w14:textId="77777777" w:rsidR="00B12FCB" w:rsidRPr="00F576A6" w:rsidRDefault="00B12FCB" w:rsidP="00B12FCB">
      <w:pPr>
        <w:widowControl w:val="0"/>
        <w:autoSpaceDE w:val="0"/>
        <w:autoSpaceDN w:val="0"/>
        <w:adjustRightInd w:val="0"/>
      </w:pPr>
    </w:p>
    <w:p w14:paraId="6F9955E2" w14:textId="5D54BD44" w:rsidR="00B12FCB" w:rsidRPr="00F576A6" w:rsidRDefault="006D69B7" w:rsidP="00B12FCB">
      <w:pPr>
        <w:widowControl w:val="0"/>
        <w:autoSpaceDE w:val="0"/>
        <w:autoSpaceDN w:val="0"/>
        <w:adjustRightInd w:val="0"/>
      </w:pPr>
      <w:r w:rsidRPr="00F576A6">
        <w:t>If the Agency determines that filtration is required, it must</w:t>
      </w:r>
      <w:r w:rsidR="00B12FCB" w:rsidRPr="00F576A6">
        <w:t xml:space="preserve"> specify alternative monitoring requirements, as appropriate, until filtration is in place.  A supplier </w:t>
      </w:r>
      <w:r w:rsidR="004F68D9" w:rsidRPr="00F576A6">
        <w:t xml:space="preserve">using </w:t>
      </w:r>
      <w:r w:rsidR="00B12FCB" w:rsidRPr="00F576A6">
        <w:t xml:space="preserve">a groundwater source under the direct influence of surface water </w:t>
      </w:r>
      <w:r w:rsidR="004F68D9" w:rsidRPr="00F576A6">
        <w:t xml:space="preserve">not providing </w:t>
      </w:r>
      <w:r w:rsidR="00B12FCB" w:rsidRPr="00F576A6">
        <w:t xml:space="preserve">filtration treatment </w:t>
      </w:r>
      <w:r w:rsidRPr="00F576A6">
        <w:t xml:space="preserve">must monitor </w:t>
      </w:r>
      <w:r w:rsidR="004F68D9" w:rsidRPr="00F576A6">
        <w:t xml:space="preserve">as </w:t>
      </w:r>
      <w:r w:rsidR="00B12FCB" w:rsidRPr="00F576A6">
        <w:t xml:space="preserve">the Agency </w:t>
      </w:r>
      <w:r w:rsidR="004F68D9" w:rsidRPr="00F576A6">
        <w:t xml:space="preserve">directs in a SEP after determining </w:t>
      </w:r>
      <w:r w:rsidR="005458B1" w:rsidRPr="00F576A6">
        <w:t>under</w:t>
      </w:r>
      <w:r w:rsidR="00B12FCB" w:rsidRPr="00F576A6">
        <w:t xml:space="preserve"> Section 611.212 that the </w:t>
      </w:r>
      <w:r w:rsidR="004F68D9" w:rsidRPr="00F576A6">
        <w:t xml:space="preserve">supplier's </w:t>
      </w:r>
      <w:r w:rsidR="00B12FCB" w:rsidRPr="00F576A6">
        <w:t>groundwater source is under the direct influence of surface water</w:t>
      </w:r>
      <w:r w:rsidR="004F68D9" w:rsidRPr="00F576A6">
        <w:t>, requiring the supplier to install and apply filtration treatment, and specifying appropriate</w:t>
      </w:r>
      <w:r w:rsidR="00B12FCB" w:rsidRPr="00F576A6">
        <w:t xml:space="preserve"> monitoring requirements until filtration is in place. </w:t>
      </w:r>
    </w:p>
    <w:p w14:paraId="6880AB4C" w14:textId="77777777" w:rsidR="00DD43DB" w:rsidRPr="00F576A6" w:rsidRDefault="00DD43DB" w:rsidP="00B12FCB">
      <w:pPr>
        <w:widowControl w:val="0"/>
        <w:autoSpaceDE w:val="0"/>
        <w:autoSpaceDN w:val="0"/>
        <w:adjustRightInd w:val="0"/>
      </w:pPr>
    </w:p>
    <w:p w14:paraId="2B38678A" w14:textId="4489E7F1" w:rsidR="00B12FCB" w:rsidRPr="00F576A6" w:rsidRDefault="00B12FCB" w:rsidP="00B12FCB">
      <w:pPr>
        <w:widowControl w:val="0"/>
        <w:autoSpaceDE w:val="0"/>
        <w:autoSpaceDN w:val="0"/>
        <w:adjustRightInd w:val="0"/>
        <w:ind w:left="1440" w:hanging="720"/>
      </w:pPr>
      <w:r w:rsidRPr="00F576A6">
        <w:t>a)</w:t>
      </w:r>
      <w:r w:rsidRPr="00F576A6">
        <w:tab/>
      </w:r>
      <w:r w:rsidR="004F68D9" w:rsidRPr="00F576A6">
        <w:t xml:space="preserve">The supplier must sample and analyze for fecal </w:t>
      </w:r>
      <w:r w:rsidRPr="00F576A6">
        <w:t xml:space="preserve">coliform or total coliform as Section 611.231(a) </w:t>
      </w:r>
      <w:r w:rsidR="004F68D9" w:rsidRPr="00F576A6">
        <w:t xml:space="preserve">requires </w:t>
      </w:r>
      <w:r w:rsidRPr="00F576A6">
        <w:t xml:space="preserve">on representative source water samples </w:t>
      </w:r>
      <w:r w:rsidR="004F68D9" w:rsidRPr="00F576A6">
        <w:t xml:space="preserve">it collects </w:t>
      </w:r>
      <w:r w:rsidRPr="00F576A6">
        <w:t xml:space="preserve">immediately prior to the first or only point of </w:t>
      </w:r>
      <w:r w:rsidR="004F68D9" w:rsidRPr="00F576A6">
        <w:t xml:space="preserve">applying </w:t>
      </w:r>
      <w:r w:rsidRPr="00F576A6">
        <w:t xml:space="preserve">disinfectant. The supplier </w:t>
      </w:r>
      <w:r w:rsidR="006D69B7" w:rsidRPr="00F576A6">
        <w:t>must</w:t>
      </w:r>
      <w:r w:rsidRPr="00F576A6">
        <w:t xml:space="preserve"> sample for fecal or total coliforms </w:t>
      </w:r>
      <w:r w:rsidR="004F68D9" w:rsidRPr="00F576A6">
        <w:t xml:space="preserve">no less frequently than </w:t>
      </w:r>
      <w:r w:rsidRPr="00F576A6">
        <w:t>Table B</w:t>
      </w:r>
      <w:r w:rsidR="006D69B7" w:rsidRPr="00F576A6">
        <w:t xml:space="preserve"> </w:t>
      </w:r>
      <w:r w:rsidR="004F68D9" w:rsidRPr="00F576A6">
        <w:t xml:space="preserve">specifies </w:t>
      </w:r>
      <w:r w:rsidRPr="00F576A6">
        <w:t xml:space="preserve">each week the supplier serves water to the public.  </w:t>
      </w:r>
      <w:r w:rsidR="004F68D9" w:rsidRPr="00F576A6">
        <w:t xml:space="preserve">The supplier must also sample and analyze once for </w:t>
      </w:r>
      <w:r w:rsidRPr="00F576A6">
        <w:t xml:space="preserve">fecal or total coliform density every day the supplier serves water to the public and the turbidity of </w:t>
      </w:r>
      <w:r w:rsidR="004F68D9" w:rsidRPr="00F576A6">
        <w:t xml:space="preserve">its </w:t>
      </w:r>
      <w:r w:rsidRPr="00F576A6">
        <w:t>source water exceeds 1 NTU (these samples count towards the weekly coliform sampling requirement)</w:t>
      </w:r>
      <w:r w:rsidR="00804C8C">
        <w:t>,</w:t>
      </w:r>
      <w:r w:rsidRPr="00F576A6">
        <w:t xml:space="preserve"> unless the Agency </w:t>
      </w:r>
      <w:r w:rsidR="004F68D9" w:rsidRPr="00F576A6">
        <w:t xml:space="preserve">issues a SEP determining </w:t>
      </w:r>
      <w:r w:rsidRPr="00F576A6">
        <w:t xml:space="preserve">that the supplier cannot </w:t>
      </w:r>
      <w:r w:rsidR="004F68D9" w:rsidRPr="00F576A6">
        <w:t xml:space="preserve">analyze </w:t>
      </w:r>
      <w:r w:rsidRPr="00F576A6">
        <w:t xml:space="preserve">within 30 hours </w:t>
      </w:r>
      <w:r w:rsidR="008618A4" w:rsidRPr="00F576A6">
        <w:t>after</w:t>
      </w:r>
      <w:r w:rsidRPr="00F576A6">
        <w:t xml:space="preserve"> </w:t>
      </w:r>
      <w:r w:rsidR="004F68D9" w:rsidRPr="00F576A6">
        <w:t>collecting the sample for logistical reasons outside the supplier’s control</w:t>
      </w:r>
      <w:r w:rsidRPr="00F576A6">
        <w:t xml:space="preserve">. </w:t>
      </w:r>
    </w:p>
    <w:p w14:paraId="2DE8E64F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5AD841FC" w14:textId="61B3D1EE" w:rsidR="00B12FCB" w:rsidRPr="00F576A6" w:rsidRDefault="00B12FCB" w:rsidP="00B12FCB">
      <w:pPr>
        <w:widowControl w:val="0"/>
        <w:autoSpaceDE w:val="0"/>
        <w:autoSpaceDN w:val="0"/>
        <w:adjustRightInd w:val="0"/>
        <w:ind w:left="1440" w:hanging="720"/>
      </w:pPr>
      <w:r w:rsidRPr="00F576A6">
        <w:t>b)</w:t>
      </w:r>
      <w:r w:rsidRPr="00F576A6">
        <w:tab/>
      </w:r>
      <w:r w:rsidR="004F68D9" w:rsidRPr="00F576A6">
        <w:t>The supplier must measure turbidity</w:t>
      </w:r>
      <w:r w:rsidR="004F68D9" w:rsidRPr="00F576A6" w:rsidDel="004F68D9">
        <w:t xml:space="preserve"> </w:t>
      </w:r>
      <w:r w:rsidRPr="00F576A6">
        <w:t>as Section 611.</w:t>
      </w:r>
      <w:r w:rsidR="00530F02" w:rsidRPr="00F576A6">
        <w:t>2</w:t>
      </w:r>
      <w:r w:rsidRPr="00F576A6">
        <w:t xml:space="preserve">31(b) </w:t>
      </w:r>
      <w:r w:rsidR="004F68D9" w:rsidRPr="00F576A6">
        <w:t xml:space="preserve">requires </w:t>
      </w:r>
      <w:r w:rsidRPr="00F576A6">
        <w:t xml:space="preserve">on representative grab samples of source water </w:t>
      </w:r>
      <w:r w:rsidR="004F68D9" w:rsidRPr="00F576A6">
        <w:t xml:space="preserve">it collects </w:t>
      </w:r>
      <w:r w:rsidRPr="00F576A6">
        <w:t xml:space="preserve">immediately prior to the first or only point of </w:t>
      </w:r>
      <w:r w:rsidR="004F68D9" w:rsidRPr="00F576A6">
        <w:t xml:space="preserve">applying </w:t>
      </w:r>
      <w:r w:rsidRPr="00F576A6">
        <w:t xml:space="preserve">disinfectant </w:t>
      </w:r>
      <w:r w:rsidR="004F68D9" w:rsidRPr="00F576A6">
        <w:t xml:space="preserve">no less frequently than </w:t>
      </w:r>
      <w:r w:rsidRPr="00F576A6">
        <w:t xml:space="preserve">every four hours </w:t>
      </w:r>
      <w:r w:rsidR="004F68D9" w:rsidRPr="00F576A6">
        <w:t xml:space="preserve">when </w:t>
      </w:r>
      <w:r w:rsidRPr="00F576A6">
        <w:t xml:space="preserve">the supplier serves water to the public.  A supplier may substitute continuous turbidity monitoring for grab sample monitoring </w:t>
      </w:r>
      <w:r w:rsidR="004F68D9" w:rsidRPr="00F576A6">
        <w:t xml:space="preserve">after validating the accuracy of regular </w:t>
      </w:r>
      <w:r w:rsidRPr="00F576A6">
        <w:t xml:space="preserve">the continuous measurement for accuracy using a protocol </w:t>
      </w:r>
      <w:r w:rsidR="004F68D9" w:rsidRPr="00F576A6">
        <w:t xml:space="preserve">the Agency </w:t>
      </w:r>
      <w:r w:rsidRPr="00F576A6">
        <w:t xml:space="preserve">approved </w:t>
      </w:r>
      <w:r w:rsidR="004F68D9" w:rsidRPr="00F576A6">
        <w:t xml:space="preserve">in </w:t>
      </w:r>
      <w:r w:rsidR="006D69B7" w:rsidRPr="00F576A6">
        <w:t>a SEP</w:t>
      </w:r>
      <w:r w:rsidRPr="00F576A6">
        <w:t xml:space="preserve">. </w:t>
      </w:r>
    </w:p>
    <w:p w14:paraId="35683FDB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7B669031" w14:textId="4FD48A0F" w:rsidR="00B12FCB" w:rsidRPr="00F576A6" w:rsidRDefault="00B12FCB" w:rsidP="00B12FCB">
      <w:pPr>
        <w:widowControl w:val="0"/>
        <w:autoSpaceDE w:val="0"/>
        <w:autoSpaceDN w:val="0"/>
        <w:adjustRightInd w:val="0"/>
        <w:ind w:left="1440" w:hanging="720"/>
      </w:pPr>
      <w:r w:rsidRPr="00F576A6">
        <w:t>c)</w:t>
      </w:r>
      <w:r w:rsidRPr="00F576A6">
        <w:tab/>
        <w:t xml:space="preserve">The </w:t>
      </w:r>
      <w:r w:rsidR="004F68D9" w:rsidRPr="00F576A6">
        <w:t xml:space="preserve">supplier must determine its </w:t>
      </w:r>
      <w:r w:rsidRPr="00F576A6">
        <w:t xml:space="preserve">total inactivation ratio for each day </w:t>
      </w:r>
      <w:r w:rsidR="00F852B4" w:rsidRPr="00F576A6">
        <w:t>it operates</w:t>
      </w:r>
      <w:r w:rsidR="00F852B4" w:rsidRPr="00F576A6" w:rsidDel="00F852B4">
        <w:t xml:space="preserve"> </w:t>
      </w:r>
      <w:r w:rsidRPr="00F576A6">
        <w:t xml:space="preserve">based on the </w:t>
      </w:r>
      <w:r w:rsidR="00F852B4" w:rsidRPr="00F576A6">
        <w:t xml:space="preserve">appropriate </w:t>
      </w:r>
      <w:r w:rsidRPr="00F576A6">
        <w:t>CT</w:t>
      </w:r>
      <w:r w:rsidRPr="00F576A6">
        <w:rPr>
          <w:vertAlign w:val="subscript"/>
        </w:rPr>
        <w:t>99.9</w:t>
      </w:r>
      <w:r w:rsidRPr="00F576A6">
        <w:t xml:space="preserve"> values in Appendix B. The</w:t>
      </w:r>
      <w:r w:rsidR="00F852B4" w:rsidRPr="00F576A6">
        <w:rPr>
          <w:szCs w:val="20"/>
        </w:rPr>
        <w:t xml:space="preserve"> </w:t>
      </w:r>
      <w:r w:rsidR="00F852B4" w:rsidRPr="00F576A6">
        <w:t>supplier must monitor the</w:t>
      </w:r>
      <w:r w:rsidRPr="00F576A6">
        <w:t xml:space="preserve"> parameters necessary to determine </w:t>
      </w:r>
      <w:r w:rsidR="00F852B4" w:rsidRPr="00F576A6">
        <w:t xml:space="preserve">its </w:t>
      </w:r>
      <w:r w:rsidRPr="00F576A6">
        <w:t>total inactivation ratio</w:t>
      </w:r>
      <w:r w:rsidR="00F852B4" w:rsidRPr="00F576A6">
        <w:rPr>
          <w:szCs w:val="20"/>
        </w:rPr>
        <w:t xml:space="preserve"> </w:t>
      </w:r>
      <w:r w:rsidR="00F852B4" w:rsidRPr="00F576A6">
        <w:t>using specific procedures</w:t>
      </w:r>
      <w:r w:rsidRPr="00F576A6">
        <w:t xml:space="preserve">: </w:t>
      </w:r>
    </w:p>
    <w:p w14:paraId="28B6ADA0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032F967D" w14:textId="27C12FD3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1)</w:t>
      </w:r>
      <w:r w:rsidRPr="00F576A6">
        <w:tab/>
        <w:t xml:space="preserve">The </w:t>
      </w:r>
      <w:r w:rsidR="00F852B4" w:rsidRPr="00F576A6">
        <w:t xml:space="preserve">supplier must measure </w:t>
      </w:r>
      <w:r w:rsidRPr="00F576A6">
        <w:t xml:space="preserve">temperature of the disinfected water at least once per day at each RDC sampling point. </w:t>
      </w:r>
    </w:p>
    <w:p w14:paraId="53ACF833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2DBA9E9D" w14:textId="7B7272B3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2)</w:t>
      </w:r>
      <w:r w:rsidRPr="00F576A6">
        <w:tab/>
        <w:t xml:space="preserve">If </w:t>
      </w:r>
      <w:r w:rsidR="00F852B4" w:rsidRPr="00F576A6">
        <w:t xml:space="preserve">using </w:t>
      </w:r>
      <w:r w:rsidRPr="00F576A6">
        <w:t xml:space="preserve">chlorine, </w:t>
      </w:r>
      <w:r w:rsidR="00F852B4" w:rsidRPr="00F576A6">
        <w:t xml:space="preserve">the supplier must measure </w:t>
      </w:r>
      <w:r w:rsidRPr="00F576A6">
        <w:t xml:space="preserve">the pH of the disinfected water at least once per day at each chlorine RDC sampling point. </w:t>
      </w:r>
    </w:p>
    <w:p w14:paraId="6B63AE98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6A2DFAF2" w14:textId="70A74505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3)</w:t>
      </w:r>
      <w:r w:rsidRPr="00F576A6">
        <w:tab/>
        <w:t xml:space="preserve">The </w:t>
      </w:r>
      <w:r w:rsidR="00F852B4" w:rsidRPr="00F576A6">
        <w:t xml:space="preserve">supplier must determine the </w:t>
      </w:r>
      <w:r w:rsidRPr="00F576A6">
        <w:t xml:space="preserve">disinfectant contact </w:t>
      </w:r>
      <w:r w:rsidR="006D69B7" w:rsidRPr="00F576A6">
        <w:t>times</w:t>
      </w:r>
      <w:r w:rsidRPr="00F576A6">
        <w:t xml:space="preserve"> ("T") for each day during peak hourly flow. </w:t>
      </w:r>
    </w:p>
    <w:p w14:paraId="01010E54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208F5C06" w14:textId="5C0FC4BB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4)</w:t>
      </w:r>
      <w:r w:rsidRPr="00F576A6">
        <w:tab/>
        <w:t xml:space="preserve">The </w:t>
      </w:r>
      <w:r w:rsidR="00F852B4" w:rsidRPr="00F576A6">
        <w:t xml:space="preserve">supplier must measure the </w:t>
      </w:r>
      <w:r w:rsidR="006D69B7" w:rsidRPr="00F576A6">
        <w:t>RDCs</w:t>
      </w:r>
      <w:r w:rsidRPr="00F576A6">
        <w:t xml:space="preserve"> ("C") of the water before or at the first customer each day during peak hourly flow. </w:t>
      </w:r>
    </w:p>
    <w:p w14:paraId="36CA0BCD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0033909B" w14:textId="7D46D694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5)</w:t>
      </w:r>
      <w:r w:rsidRPr="00F576A6">
        <w:tab/>
      </w:r>
      <w:r w:rsidR="00F852B4" w:rsidRPr="00F576A6">
        <w:t xml:space="preserve">A </w:t>
      </w:r>
      <w:r w:rsidRPr="00F576A6">
        <w:t xml:space="preserve">supplier </w:t>
      </w:r>
      <w:r w:rsidR="00F852B4" w:rsidRPr="00F576A6">
        <w:t xml:space="preserve">using </w:t>
      </w:r>
      <w:r w:rsidRPr="00F576A6">
        <w:t xml:space="preserve">a disinfectant other than chlorine may monitor by other </w:t>
      </w:r>
      <w:r w:rsidR="00F852B4" w:rsidRPr="00F576A6">
        <w:t xml:space="preserve">Agency-approved </w:t>
      </w:r>
      <w:r w:rsidRPr="00F576A6">
        <w:t xml:space="preserve">methods </w:t>
      </w:r>
      <w:r w:rsidR="005458B1" w:rsidRPr="00F576A6">
        <w:t>under</w:t>
      </w:r>
      <w:r w:rsidRPr="00F576A6">
        <w:t xml:space="preserve"> Section </w:t>
      </w:r>
      <w:r w:rsidR="00F852B4" w:rsidRPr="00F576A6">
        <w:t>611.241(a)</w:t>
      </w:r>
      <w:r w:rsidRPr="00F576A6">
        <w:t xml:space="preserve">. </w:t>
      </w:r>
    </w:p>
    <w:p w14:paraId="553F2CED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73AB56CA" w14:textId="21A2E6A6" w:rsidR="00B12FCB" w:rsidRPr="00F576A6" w:rsidRDefault="00B12FCB" w:rsidP="00B12FCB">
      <w:pPr>
        <w:widowControl w:val="0"/>
        <w:autoSpaceDE w:val="0"/>
        <w:autoSpaceDN w:val="0"/>
        <w:adjustRightInd w:val="0"/>
        <w:ind w:left="1440" w:hanging="720"/>
      </w:pPr>
      <w:r w:rsidRPr="00F576A6">
        <w:t>d)</w:t>
      </w:r>
      <w:r w:rsidRPr="00F576A6">
        <w:tab/>
        <w:t xml:space="preserve">The </w:t>
      </w:r>
      <w:r w:rsidR="00F852B4" w:rsidRPr="00F576A6">
        <w:t xml:space="preserve">supplier must calculate </w:t>
      </w:r>
      <w:r w:rsidRPr="00F576A6">
        <w:t xml:space="preserve">total inactivation ratio </w:t>
      </w:r>
      <w:r w:rsidR="00F852B4" w:rsidRPr="00F576A6">
        <w:t>using a specific procedure</w:t>
      </w:r>
      <w:r w:rsidRPr="00F576A6">
        <w:t xml:space="preserve">: </w:t>
      </w:r>
    </w:p>
    <w:p w14:paraId="0F2D71AE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5D6EE212" w14:textId="07AC0C70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1)</w:t>
      </w:r>
      <w:r w:rsidRPr="00F576A6">
        <w:tab/>
      </w:r>
      <w:r w:rsidR="00F852B4" w:rsidRPr="00F576A6">
        <w:t xml:space="preserve">A </w:t>
      </w:r>
      <w:r w:rsidRPr="00F576A6">
        <w:t xml:space="preserve">supplier </w:t>
      </w:r>
      <w:r w:rsidR="00F852B4" w:rsidRPr="00F576A6">
        <w:t xml:space="preserve">applying disinfectant at </w:t>
      </w:r>
      <w:r w:rsidRPr="00F576A6">
        <w:t xml:space="preserve">only one point may determine the total inactivation ratio based on either of two methods: </w:t>
      </w:r>
    </w:p>
    <w:p w14:paraId="01E3BFC8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19411D12" w14:textId="557BB768" w:rsidR="00B12FCB" w:rsidRPr="00F576A6" w:rsidRDefault="00B12FCB" w:rsidP="00B12FCB">
      <w:pPr>
        <w:widowControl w:val="0"/>
        <w:autoSpaceDE w:val="0"/>
        <w:autoSpaceDN w:val="0"/>
        <w:adjustRightInd w:val="0"/>
        <w:ind w:left="2880" w:hanging="720"/>
      </w:pPr>
      <w:r w:rsidRPr="00F576A6">
        <w:t>A)</w:t>
      </w:r>
      <w:r w:rsidRPr="00F576A6">
        <w:tab/>
      </w:r>
      <w:r w:rsidR="00F852B4" w:rsidRPr="00F576A6">
        <w:t xml:space="preserve">Determining one </w:t>
      </w:r>
      <w:r w:rsidRPr="00F576A6">
        <w:t>inactivation ratio (Ai=CT</w:t>
      </w:r>
      <w:r w:rsidRPr="00F576A6">
        <w:rPr>
          <w:vertAlign w:val="subscript"/>
        </w:rPr>
        <w:t>calc</w:t>
      </w:r>
      <w:r w:rsidRPr="00F576A6">
        <w:t>/CT</w:t>
      </w:r>
      <w:r w:rsidRPr="00F576A6">
        <w:rPr>
          <w:vertAlign w:val="subscript"/>
        </w:rPr>
        <w:t>99.9</w:t>
      </w:r>
      <w:r w:rsidRPr="00F576A6">
        <w:t>) before or at the first customer during peak hourly flow</w:t>
      </w:r>
      <w:r w:rsidR="00F852B4" w:rsidRPr="00F576A6">
        <w:t>, so that the supplier achieves 99.9 percent Giardia lamblia inactivation</w:t>
      </w:r>
      <w:r w:rsidRPr="00F576A6">
        <w:t xml:space="preserve"> if the Ai is greater than 1.0; or </w:t>
      </w:r>
    </w:p>
    <w:p w14:paraId="720504F8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459C8F3C" w14:textId="0D67E9ED" w:rsidR="00B12FCB" w:rsidRPr="00F576A6" w:rsidRDefault="00B12FCB" w:rsidP="00B12FCB">
      <w:pPr>
        <w:widowControl w:val="0"/>
        <w:autoSpaceDE w:val="0"/>
        <w:autoSpaceDN w:val="0"/>
        <w:adjustRightInd w:val="0"/>
        <w:ind w:left="2880" w:hanging="720"/>
      </w:pPr>
      <w:r w:rsidRPr="00F576A6">
        <w:t>B)</w:t>
      </w:r>
      <w:r w:rsidRPr="00F576A6">
        <w:tab/>
      </w:r>
      <w:r w:rsidR="003A6661" w:rsidRPr="00F576A6">
        <w:t>The supplier may determine successive</w:t>
      </w:r>
      <w:r w:rsidR="003A6661" w:rsidRPr="00F576A6" w:rsidDel="003A6661">
        <w:t xml:space="preserve"> </w:t>
      </w:r>
      <w:r w:rsidRPr="00F576A6">
        <w:t>Ai values</w:t>
      </w:r>
      <w:r w:rsidR="003A6661" w:rsidRPr="00F576A6">
        <w:t xml:space="preserve"> at points between where the supplier applies disinfectant and before or at the first customer</w:t>
      </w:r>
      <w:r w:rsidRPr="00F576A6">
        <w:t xml:space="preserve">, representing sequential inactivation ratios, during peak hourly flow.  Under this alternative, </w:t>
      </w:r>
      <w:r w:rsidR="003A6661" w:rsidRPr="00F576A6">
        <w:t xml:space="preserve">the supplier must use a specific </w:t>
      </w:r>
      <w:r w:rsidRPr="00F576A6">
        <w:t>method to calcula</w:t>
      </w:r>
      <w:r w:rsidR="00530F02" w:rsidRPr="00F576A6">
        <w:t>te the total inactivation ratio</w:t>
      </w:r>
      <w:r w:rsidRPr="00F576A6">
        <w:t xml:space="preserve">: </w:t>
      </w:r>
    </w:p>
    <w:p w14:paraId="222FD56D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201B8E44" w14:textId="38E47FA5" w:rsidR="00B12FCB" w:rsidRPr="00F576A6" w:rsidRDefault="00B12FCB" w:rsidP="00B12FCB">
      <w:pPr>
        <w:widowControl w:val="0"/>
        <w:autoSpaceDE w:val="0"/>
        <w:autoSpaceDN w:val="0"/>
        <w:adjustRightInd w:val="0"/>
        <w:ind w:left="3600" w:hanging="720"/>
      </w:pPr>
      <w:r w:rsidRPr="00F576A6">
        <w:t>i)</w:t>
      </w:r>
      <w:r w:rsidRPr="00F576A6">
        <w:tab/>
        <w:t>Determine</w:t>
      </w:r>
      <w:r w:rsidR="006D69B7" w:rsidRPr="00F576A6">
        <w:t xml:space="preserve"> </w:t>
      </w:r>
      <w:r w:rsidR="003A6661" w:rsidRPr="00F576A6">
        <w:t xml:space="preserve">Ai </w:t>
      </w:r>
      <w:r w:rsidRPr="00F576A6">
        <w:t xml:space="preserve">for each sequence: </w:t>
      </w:r>
    </w:p>
    <w:p w14:paraId="5C2D8E1C" w14:textId="77777777" w:rsidR="00BE2B9C" w:rsidRPr="00F576A6" w:rsidRDefault="00BE2B9C" w:rsidP="00D30ED2">
      <w:pPr>
        <w:widowControl w:val="0"/>
        <w:autoSpaceDE w:val="0"/>
        <w:autoSpaceDN w:val="0"/>
        <w:adjustRightInd w:val="0"/>
      </w:pPr>
    </w:p>
    <w:p w14:paraId="5AB1A5FB" w14:textId="77777777" w:rsidR="00BE2B9C" w:rsidRPr="00F576A6" w:rsidRDefault="00B12FCB" w:rsidP="005252D8">
      <w:pPr>
        <w:widowControl w:val="0"/>
        <w:autoSpaceDE w:val="0"/>
        <w:autoSpaceDN w:val="0"/>
        <w:adjustRightInd w:val="0"/>
        <w:ind w:left="3600" w:hanging="2664"/>
        <w:jc w:val="center"/>
      </w:pPr>
      <w:r w:rsidRPr="00F576A6">
        <w:t>Ai = CT</w:t>
      </w:r>
      <w:r w:rsidRPr="00F576A6">
        <w:rPr>
          <w:vertAlign w:val="subscript"/>
        </w:rPr>
        <w:t>calc</w:t>
      </w:r>
      <w:r w:rsidRPr="00F576A6">
        <w:t>/CT</w:t>
      </w:r>
      <w:r w:rsidRPr="00F576A6">
        <w:rPr>
          <w:vertAlign w:val="subscript"/>
        </w:rPr>
        <w:t>99.9</w:t>
      </w:r>
    </w:p>
    <w:p w14:paraId="6C3977E8" w14:textId="77777777" w:rsidR="00BE2B9C" w:rsidRPr="00F576A6" w:rsidRDefault="00BE2B9C" w:rsidP="00D30ED2">
      <w:pPr>
        <w:widowControl w:val="0"/>
        <w:autoSpaceDE w:val="0"/>
        <w:autoSpaceDN w:val="0"/>
        <w:adjustRightInd w:val="0"/>
      </w:pPr>
    </w:p>
    <w:p w14:paraId="73B9E46E" w14:textId="26CB8AFD" w:rsidR="00B12FCB" w:rsidRPr="00F576A6" w:rsidRDefault="00BE2B9C" w:rsidP="00BE2B9C">
      <w:pPr>
        <w:widowControl w:val="0"/>
        <w:autoSpaceDE w:val="0"/>
        <w:autoSpaceDN w:val="0"/>
        <w:adjustRightInd w:val="0"/>
        <w:ind w:left="2850"/>
      </w:pPr>
      <w:r w:rsidRPr="00F576A6">
        <w:t>ii)</w:t>
      </w:r>
      <w:r w:rsidRPr="00F576A6">
        <w:tab/>
      </w:r>
      <w:r w:rsidR="00B12FCB" w:rsidRPr="00F576A6">
        <w:t xml:space="preserve">Add the Ai values: </w:t>
      </w:r>
    </w:p>
    <w:p w14:paraId="3D7D588E" w14:textId="77777777" w:rsidR="00BE2B9C" w:rsidRPr="00F576A6" w:rsidRDefault="00BE2B9C" w:rsidP="00D30ED2">
      <w:pPr>
        <w:widowControl w:val="0"/>
        <w:autoSpaceDE w:val="0"/>
        <w:autoSpaceDN w:val="0"/>
        <w:adjustRightInd w:val="0"/>
      </w:pPr>
    </w:p>
    <w:p w14:paraId="0CBB1E86" w14:textId="77777777" w:rsidR="00B12FCB" w:rsidRPr="00F576A6" w:rsidRDefault="00B12FCB" w:rsidP="005252D8">
      <w:pPr>
        <w:widowControl w:val="0"/>
        <w:autoSpaceDE w:val="0"/>
        <w:autoSpaceDN w:val="0"/>
        <w:adjustRightInd w:val="0"/>
        <w:ind w:left="3600" w:firstLine="693"/>
      </w:pPr>
      <w:r w:rsidRPr="00F576A6">
        <w:t xml:space="preserve">B = </w:t>
      </w:r>
      <w:r w:rsidR="00BE2B9C" w:rsidRPr="00F576A6">
        <w:t>∑</w:t>
      </w:r>
      <w:r w:rsidRPr="00F576A6">
        <w:t xml:space="preserve">(Ai) </w:t>
      </w:r>
    </w:p>
    <w:p w14:paraId="018EB37B" w14:textId="77777777" w:rsidR="00BE2B9C" w:rsidRPr="00F576A6" w:rsidRDefault="00BE2B9C" w:rsidP="00D30ED2">
      <w:pPr>
        <w:widowControl w:val="0"/>
        <w:autoSpaceDE w:val="0"/>
        <w:autoSpaceDN w:val="0"/>
        <w:adjustRightInd w:val="0"/>
      </w:pPr>
    </w:p>
    <w:p w14:paraId="5A881D05" w14:textId="699FDD35" w:rsidR="00B12FCB" w:rsidRPr="00F576A6" w:rsidRDefault="00B12FCB" w:rsidP="00B12FCB">
      <w:pPr>
        <w:widowControl w:val="0"/>
        <w:autoSpaceDE w:val="0"/>
        <w:autoSpaceDN w:val="0"/>
        <w:adjustRightInd w:val="0"/>
        <w:ind w:left="3600" w:hanging="720"/>
      </w:pPr>
      <w:r w:rsidRPr="00F576A6">
        <w:t>iii)</w:t>
      </w:r>
      <w:r w:rsidRPr="00F576A6">
        <w:tab/>
        <w:t xml:space="preserve">If B is greater than 1.0, </w:t>
      </w:r>
      <w:r w:rsidR="003A6661" w:rsidRPr="00F576A6">
        <w:t xml:space="preserve">the supplier achieved </w:t>
      </w:r>
      <w:r w:rsidRPr="00F576A6">
        <w:t xml:space="preserve">the </w:t>
      </w:r>
      <w:r w:rsidR="003A6661" w:rsidRPr="00F576A6">
        <w:t xml:space="preserve">required </w:t>
      </w:r>
      <w:r w:rsidRPr="00F576A6">
        <w:t xml:space="preserve">99.9 percent Giardia lamblia inactivation. </w:t>
      </w:r>
    </w:p>
    <w:p w14:paraId="32CE3085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2B282C3E" w14:textId="0BD5ED60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2)</w:t>
      </w:r>
      <w:r w:rsidRPr="00F576A6">
        <w:tab/>
      </w:r>
      <w:r w:rsidR="003A6661" w:rsidRPr="00F576A6">
        <w:t xml:space="preserve">A </w:t>
      </w:r>
      <w:r w:rsidRPr="00F576A6">
        <w:t xml:space="preserve">supplier </w:t>
      </w:r>
      <w:r w:rsidR="003A6661" w:rsidRPr="00F576A6">
        <w:t>applying disinfectant at</w:t>
      </w:r>
      <w:r w:rsidR="003A6661" w:rsidRPr="00F576A6" w:rsidDel="003A6661">
        <w:t xml:space="preserve"> </w:t>
      </w:r>
      <w:r w:rsidRPr="00F576A6">
        <w:t xml:space="preserve">more than one point before or at the first customer </w:t>
      </w:r>
      <w:r w:rsidR="006D69B7" w:rsidRPr="00F576A6">
        <w:t>must</w:t>
      </w:r>
      <w:r w:rsidRPr="00F576A6">
        <w:t xml:space="preserve"> determine the CT value of each disinfection sequence immediately prior to the next point </w:t>
      </w:r>
      <w:r w:rsidR="003A6661" w:rsidRPr="00F576A6">
        <w:t xml:space="preserve">it applies </w:t>
      </w:r>
      <w:r w:rsidRPr="00F576A6">
        <w:t xml:space="preserve">disinfectant during peak hourly flow.  The </w:t>
      </w:r>
      <w:r w:rsidR="003A6661" w:rsidRPr="00F576A6">
        <w:t xml:space="preserve">supplier must calculate the </w:t>
      </w:r>
      <w:r w:rsidRPr="00F576A6">
        <w:t>Ai value of each sequence and B using the method in subsection (d)(1)(B)</w:t>
      </w:r>
      <w:r w:rsidR="006D69B7" w:rsidRPr="00F576A6">
        <w:t xml:space="preserve"> </w:t>
      </w:r>
      <w:r w:rsidRPr="00F576A6">
        <w:t xml:space="preserve">to determine if the supplier </w:t>
      </w:r>
      <w:r w:rsidR="003A6661" w:rsidRPr="00F576A6">
        <w:t xml:space="preserve">complies </w:t>
      </w:r>
      <w:r w:rsidRPr="00F576A6">
        <w:t xml:space="preserve">with Section 611.241. </w:t>
      </w:r>
    </w:p>
    <w:p w14:paraId="3F361CC4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19FA67AB" w14:textId="0EB63257" w:rsidR="00BE2B9C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3)</w:t>
      </w:r>
      <w:r w:rsidRPr="00F576A6">
        <w:tab/>
      </w:r>
      <w:r w:rsidR="003A6661" w:rsidRPr="00F576A6">
        <w:t xml:space="preserve">A supplier monitoring RDC at one or more points may voluntarily calculate its </w:t>
      </w:r>
      <w:r w:rsidRPr="00F576A6">
        <w:t>total percent inactivation (PI) may</w:t>
      </w:r>
      <w:r w:rsidR="003A6661" w:rsidRPr="00F576A6">
        <w:t xml:space="preserve"> using the equation</w:t>
      </w:r>
      <w:r w:rsidRPr="00F576A6">
        <w:t>:</w:t>
      </w:r>
    </w:p>
    <w:p w14:paraId="3667C424" w14:textId="77777777" w:rsidR="00996A6F" w:rsidRPr="00F576A6" w:rsidRDefault="00996A6F" w:rsidP="00D30ED2">
      <w:pPr>
        <w:widowControl w:val="0"/>
        <w:autoSpaceDE w:val="0"/>
        <w:autoSpaceDN w:val="0"/>
        <w:adjustRightInd w:val="0"/>
      </w:pPr>
    </w:p>
    <w:tbl>
      <w:tblPr>
        <w:tblW w:w="0" w:type="auto"/>
        <w:tblInd w:w="4530" w:type="dxa"/>
        <w:tblLayout w:type="fixed"/>
        <w:tblLook w:val="0000" w:firstRow="0" w:lastRow="0" w:firstColumn="0" w:lastColumn="0" w:noHBand="0" w:noVBand="0"/>
      </w:tblPr>
      <w:tblGrid>
        <w:gridCol w:w="320"/>
        <w:gridCol w:w="252"/>
        <w:gridCol w:w="423"/>
        <w:gridCol w:w="236"/>
        <w:gridCol w:w="574"/>
      </w:tblGrid>
      <w:tr w:rsidR="00BD3977" w:rsidRPr="00F576A6" w14:paraId="4C4D809E" w14:textId="77777777" w:rsidTr="008618A4">
        <w:trPr>
          <w:trHeight w:val="261"/>
        </w:trPr>
        <w:tc>
          <w:tcPr>
            <w:tcW w:w="320" w:type="dxa"/>
            <w:vMerge w:val="restart"/>
            <w:vAlign w:val="center"/>
          </w:tcPr>
          <w:p w14:paraId="45DC7BAF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  <w:ind w:left="-103" w:right="-72"/>
            </w:pPr>
            <w:r w:rsidRPr="00F576A6">
              <w:t>PI</w:t>
            </w:r>
          </w:p>
        </w:tc>
        <w:tc>
          <w:tcPr>
            <w:tcW w:w="252" w:type="dxa"/>
            <w:vMerge w:val="restart"/>
            <w:vAlign w:val="center"/>
          </w:tcPr>
          <w:p w14:paraId="3681C3EA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  <w:ind w:left="-63" w:right="-77"/>
            </w:pPr>
            <w:r w:rsidRPr="00F576A6">
              <w:t>=</w:t>
            </w:r>
          </w:p>
        </w:tc>
        <w:tc>
          <w:tcPr>
            <w:tcW w:w="423" w:type="dxa"/>
            <w:vMerge w:val="restart"/>
            <w:vAlign w:val="center"/>
          </w:tcPr>
          <w:p w14:paraId="2B45AB98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  <w:ind w:left="-81" w:right="-77"/>
              <w:jc w:val="center"/>
            </w:pPr>
            <w:r w:rsidRPr="00F576A6">
              <w:t>100</w:t>
            </w:r>
          </w:p>
        </w:tc>
        <w:tc>
          <w:tcPr>
            <w:tcW w:w="236" w:type="dxa"/>
            <w:vMerge w:val="restart"/>
            <w:vAlign w:val="center"/>
          </w:tcPr>
          <w:p w14:paraId="2AD4B9EA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  <w:ind w:left="-99" w:right="-73"/>
              <w:jc w:val="center"/>
            </w:pPr>
            <w:r w:rsidRPr="00F576A6">
              <w:t>-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14:paraId="3DED1BBA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  <w:ind w:left="-74" w:right="-96"/>
              <w:jc w:val="center"/>
            </w:pPr>
            <w:r w:rsidRPr="00F576A6">
              <w:t>100</w:t>
            </w:r>
          </w:p>
        </w:tc>
      </w:tr>
      <w:tr w:rsidR="00BD3977" w:rsidRPr="00F576A6" w14:paraId="2BCC12BC" w14:textId="77777777" w:rsidTr="008618A4">
        <w:tc>
          <w:tcPr>
            <w:tcW w:w="320" w:type="dxa"/>
            <w:vMerge/>
          </w:tcPr>
          <w:p w14:paraId="544C0344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  <w:ind w:left="-103" w:right="-72"/>
            </w:pPr>
          </w:p>
        </w:tc>
        <w:tc>
          <w:tcPr>
            <w:tcW w:w="252" w:type="dxa"/>
            <w:vMerge/>
          </w:tcPr>
          <w:p w14:paraId="032627B1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" w:type="dxa"/>
            <w:vMerge/>
          </w:tcPr>
          <w:p w14:paraId="69CD5890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vMerge/>
          </w:tcPr>
          <w:p w14:paraId="05CB6D0D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682342F1" w14:textId="77777777" w:rsidR="00BD3977" w:rsidRPr="00F576A6" w:rsidRDefault="00BD3977" w:rsidP="008618A4">
            <w:pPr>
              <w:widowControl w:val="0"/>
              <w:autoSpaceDE w:val="0"/>
              <w:autoSpaceDN w:val="0"/>
              <w:adjustRightInd w:val="0"/>
              <w:ind w:left="-74" w:right="-96"/>
              <w:jc w:val="center"/>
              <w:rPr>
                <w:vertAlign w:val="superscript"/>
              </w:rPr>
            </w:pPr>
            <w:r w:rsidRPr="00F576A6">
              <w:t>10</w:t>
            </w:r>
            <w:r w:rsidRPr="00F576A6">
              <w:rPr>
                <w:vertAlign w:val="superscript"/>
              </w:rPr>
              <w:t>3B</w:t>
            </w:r>
          </w:p>
        </w:tc>
      </w:tr>
    </w:tbl>
    <w:p w14:paraId="4EF78173" w14:textId="77777777" w:rsidR="00BD3977" w:rsidRPr="00F576A6" w:rsidRDefault="00BD3977" w:rsidP="00D30ED2">
      <w:pPr>
        <w:widowControl w:val="0"/>
        <w:autoSpaceDE w:val="0"/>
        <w:autoSpaceDN w:val="0"/>
        <w:adjustRightInd w:val="0"/>
      </w:pPr>
    </w:p>
    <w:p w14:paraId="082DF9BD" w14:textId="637546F4" w:rsidR="00B12FCB" w:rsidRPr="00F576A6" w:rsidRDefault="00B12FCB" w:rsidP="008618A4">
      <w:pPr>
        <w:widowControl w:val="0"/>
        <w:autoSpaceDE w:val="0"/>
        <w:autoSpaceDN w:val="0"/>
        <w:adjustRightInd w:val="0"/>
        <w:ind w:left="1440" w:hanging="720"/>
      </w:pPr>
      <w:r w:rsidRPr="00F576A6">
        <w:t>e)</w:t>
      </w:r>
      <w:r w:rsidRPr="00F576A6">
        <w:tab/>
        <w:t xml:space="preserve">The </w:t>
      </w:r>
      <w:r w:rsidR="003A6661" w:rsidRPr="00F576A6">
        <w:t xml:space="preserve">supplier must continuously monitor the </w:t>
      </w:r>
      <w:r w:rsidRPr="00F576A6">
        <w:t xml:space="preserve">RDC of the water entering </w:t>
      </w:r>
      <w:r w:rsidR="003A6661" w:rsidRPr="00F576A6">
        <w:t xml:space="preserve">its </w:t>
      </w:r>
      <w:r w:rsidRPr="00F576A6">
        <w:t xml:space="preserve">distribution system and </w:t>
      </w:r>
      <w:r w:rsidR="003A6661" w:rsidRPr="00F576A6">
        <w:t xml:space="preserve">record </w:t>
      </w:r>
      <w:r w:rsidRPr="00F576A6">
        <w:t xml:space="preserve">the lowest value each day, except that </w:t>
      </w:r>
      <w:r w:rsidR="003A6661" w:rsidRPr="00F576A6">
        <w:t xml:space="preserve">the supplier </w:t>
      </w:r>
      <w:r w:rsidR="003A6661" w:rsidRPr="00F576A6">
        <w:lastRenderedPageBreak/>
        <w:t xml:space="preserve">may use grab sampling every four hours for no more than five days in lieu of continuous monitoring after a failure of </w:t>
      </w:r>
      <w:r w:rsidRPr="00F576A6">
        <w:t>the continuous monitoring equipment</w:t>
      </w:r>
      <w:r w:rsidR="003A6661" w:rsidRPr="00F576A6">
        <w:t>.  A supplier</w:t>
      </w:r>
      <w:r w:rsidRPr="00F576A6">
        <w:t xml:space="preserve"> serving 3,300 or fewer persons may take grab samples </w:t>
      </w:r>
      <w:r w:rsidR="001D1C29" w:rsidRPr="00F576A6">
        <w:t xml:space="preserve">on an ongoing basis at the applicable frequency in Table C </w:t>
      </w:r>
      <w:r w:rsidRPr="00F576A6">
        <w:t>in lieu of continuous monitoring. If the RDC falls below 0.2 mg/</w:t>
      </w:r>
      <w:r w:rsidR="00B36405">
        <w:t>L</w:t>
      </w:r>
      <w:r w:rsidRPr="00F576A6">
        <w:t xml:space="preserve"> in a system using grab sampling in lieu of continuous monitoring, the supplier </w:t>
      </w:r>
      <w:r w:rsidR="006D69B7" w:rsidRPr="00F576A6">
        <w:t>must</w:t>
      </w:r>
      <w:r w:rsidRPr="00F576A6">
        <w:t xml:space="preserve"> take a grab sample every </w:t>
      </w:r>
      <w:r w:rsidR="006D69B7" w:rsidRPr="00F576A6">
        <w:t>four</w:t>
      </w:r>
      <w:r w:rsidRPr="00F576A6">
        <w:t xml:space="preserve"> hours until </w:t>
      </w:r>
      <w:r w:rsidR="001D1C29" w:rsidRPr="00F576A6">
        <w:t xml:space="preserve">its </w:t>
      </w:r>
      <w:r w:rsidRPr="00F576A6">
        <w:t>RDC is equal to or greater than 0.2 mg/</w:t>
      </w:r>
      <w:r w:rsidR="00B36405">
        <w:t>L</w:t>
      </w:r>
      <w:r w:rsidRPr="00F576A6">
        <w:t xml:space="preserve">. </w:t>
      </w:r>
    </w:p>
    <w:p w14:paraId="66D27CC8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3409FC8B" w14:textId="37DB74FE" w:rsidR="00B12FCB" w:rsidRPr="00F576A6" w:rsidRDefault="00B12FCB" w:rsidP="00B12FCB">
      <w:pPr>
        <w:widowControl w:val="0"/>
        <w:autoSpaceDE w:val="0"/>
        <w:autoSpaceDN w:val="0"/>
        <w:adjustRightInd w:val="0"/>
        <w:ind w:left="1440" w:hanging="720"/>
      </w:pPr>
      <w:r w:rsidRPr="00F576A6">
        <w:t>f)</w:t>
      </w:r>
      <w:r w:rsidRPr="00F576A6">
        <w:tab/>
      </w:r>
      <w:r w:rsidR="001D1C29" w:rsidRPr="00F576A6">
        <w:t xml:space="preserve">Measuring </w:t>
      </w:r>
      <w:r w:rsidRPr="00F576A6">
        <w:t xml:space="preserve">Points </w:t>
      </w:r>
    </w:p>
    <w:p w14:paraId="7E2A2BF2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32E4DFBF" w14:textId="3489402B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1)</w:t>
      </w:r>
      <w:r w:rsidRPr="00F576A6">
        <w:tab/>
      </w:r>
      <w:r w:rsidR="008618A4" w:rsidRPr="00F576A6">
        <w:t>The</w:t>
      </w:r>
      <w:r w:rsidR="00EE6C2F" w:rsidRPr="00F576A6">
        <w:t xml:space="preserve"> </w:t>
      </w:r>
      <w:r w:rsidR="001D1C29" w:rsidRPr="00F576A6">
        <w:t xml:space="preserve">supplier must measure the </w:t>
      </w:r>
      <w:r w:rsidR="00EE6C2F" w:rsidRPr="00F576A6">
        <w:t xml:space="preserve">RDC at the same points in </w:t>
      </w:r>
      <w:r w:rsidR="001D1C29" w:rsidRPr="00F576A6">
        <w:t xml:space="preserve">its </w:t>
      </w:r>
      <w:r w:rsidR="00EE6C2F" w:rsidRPr="00F576A6">
        <w:t xml:space="preserve">distribution system and at the same time </w:t>
      </w:r>
      <w:r w:rsidR="001D1C29" w:rsidRPr="00F576A6">
        <w:t xml:space="preserve">it samples </w:t>
      </w:r>
      <w:r w:rsidR="00EE6C2F" w:rsidRPr="00F576A6">
        <w:t>total coliforms, as Sections 611.1054 through 611.1058</w:t>
      </w:r>
      <w:r w:rsidR="001D1C29" w:rsidRPr="00F576A6">
        <w:t xml:space="preserve"> specify</w:t>
      </w:r>
      <w:r w:rsidR="00EE6C2F" w:rsidRPr="00F576A6">
        <w:t xml:space="preserve">.  The </w:t>
      </w:r>
      <w:r w:rsidRPr="00F576A6">
        <w:t xml:space="preserve">Agency </w:t>
      </w:r>
      <w:r w:rsidR="006D69B7" w:rsidRPr="00F576A6">
        <w:t>must</w:t>
      </w:r>
      <w:r w:rsidRPr="00F576A6">
        <w:t xml:space="preserve"> allow a supplier </w:t>
      </w:r>
      <w:r w:rsidR="001D1C29" w:rsidRPr="00F576A6">
        <w:t xml:space="preserve">using </w:t>
      </w:r>
      <w:r w:rsidRPr="00F576A6">
        <w:t xml:space="preserve">both </w:t>
      </w:r>
      <w:r w:rsidR="001D1C29" w:rsidRPr="00F576A6">
        <w:t xml:space="preserve">a groundwater source and </w:t>
      </w:r>
      <w:r w:rsidRPr="00F576A6">
        <w:t xml:space="preserve">a surface water source or groundwater source under direct influence of surface water to take disinfectant residual samples at points other than the total coliform sampling points if the Agency </w:t>
      </w:r>
      <w:r w:rsidR="001D1C29" w:rsidRPr="00F576A6">
        <w:t>issues</w:t>
      </w:r>
      <w:r w:rsidRPr="00F576A6">
        <w:t xml:space="preserve"> </w:t>
      </w:r>
      <w:r w:rsidR="006D69B7" w:rsidRPr="00F576A6">
        <w:t>a SEP</w:t>
      </w:r>
      <w:r w:rsidR="001D1C29" w:rsidRPr="00F576A6">
        <w:t xml:space="preserve"> determining</w:t>
      </w:r>
      <w:r w:rsidRPr="00F576A6">
        <w:t xml:space="preserve"> that </w:t>
      </w:r>
      <w:r w:rsidR="001D1C29" w:rsidRPr="00F576A6">
        <w:t xml:space="preserve">those </w:t>
      </w:r>
      <w:r w:rsidRPr="00F576A6">
        <w:t xml:space="preserve">points </w:t>
      </w:r>
      <w:r w:rsidR="001D1C29" w:rsidRPr="00F576A6">
        <w:t xml:space="preserve">better represent </w:t>
      </w:r>
      <w:r w:rsidRPr="00F576A6">
        <w:t xml:space="preserve">treated (disinfected) water quality within the distribution system.  </w:t>
      </w:r>
      <w:r w:rsidR="001D1C29" w:rsidRPr="00F576A6">
        <w:t xml:space="preserve">The supplier may measure </w:t>
      </w:r>
      <w:r w:rsidRPr="00F576A6">
        <w:t xml:space="preserve">HPC in lieu of RDC. </w:t>
      </w:r>
    </w:p>
    <w:p w14:paraId="11686D8B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6E3F2816" w14:textId="50AB2395" w:rsidR="00B12FCB" w:rsidRPr="00F576A6" w:rsidRDefault="00B12FCB" w:rsidP="00B12FCB">
      <w:pPr>
        <w:widowControl w:val="0"/>
        <w:autoSpaceDE w:val="0"/>
        <w:autoSpaceDN w:val="0"/>
        <w:adjustRightInd w:val="0"/>
        <w:ind w:left="2160" w:hanging="720"/>
      </w:pPr>
      <w:r w:rsidRPr="00F576A6">
        <w:t>2)</w:t>
      </w:r>
      <w:r w:rsidRPr="00F576A6">
        <w:tab/>
        <w:t xml:space="preserve">If the Agency determines </w:t>
      </w:r>
      <w:r w:rsidR="005E0163" w:rsidRPr="00F576A6">
        <w:t>under</w:t>
      </w:r>
      <w:r w:rsidRPr="00F576A6">
        <w:t xml:space="preserve"> Section 611.213 </w:t>
      </w:r>
      <w:r w:rsidR="00575AF0" w:rsidRPr="00F576A6">
        <w:t xml:space="preserve">that </w:t>
      </w:r>
      <w:r w:rsidRPr="00F576A6">
        <w:t>a supplier has no means for having a sample analyzed for HPC</w:t>
      </w:r>
      <w:r w:rsidR="00575AF0" w:rsidRPr="00F576A6">
        <w:t xml:space="preserve"> as subsection (a)</w:t>
      </w:r>
      <w:r w:rsidR="001D1C29" w:rsidRPr="00F576A6">
        <w:t xml:space="preserve"> specifies</w:t>
      </w:r>
      <w:r w:rsidRPr="00F576A6">
        <w:t>, the subsection (f)(1)</w:t>
      </w:r>
      <w:r w:rsidR="006D69B7" w:rsidRPr="00F576A6">
        <w:t xml:space="preserve"> </w:t>
      </w:r>
      <w:r w:rsidR="001D1C29" w:rsidRPr="00F576A6">
        <w:t xml:space="preserve">does </w:t>
      </w:r>
      <w:r w:rsidRPr="00F576A6">
        <w:t xml:space="preserve">not apply. </w:t>
      </w:r>
    </w:p>
    <w:p w14:paraId="07F1D5D9" w14:textId="77777777" w:rsidR="00DD43DB" w:rsidRPr="00F576A6" w:rsidRDefault="00DD43DB" w:rsidP="00D30ED2">
      <w:pPr>
        <w:widowControl w:val="0"/>
        <w:autoSpaceDE w:val="0"/>
        <w:autoSpaceDN w:val="0"/>
        <w:adjustRightInd w:val="0"/>
      </w:pPr>
    </w:p>
    <w:p w14:paraId="63A59110" w14:textId="5080E15F" w:rsidR="00B12FCB" w:rsidRPr="00F576A6" w:rsidRDefault="00B12FCB" w:rsidP="00A159A4">
      <w:pPr>
        <w:widowControl w:val="0"/>
        <w:autoSpaceDE w:val="0"/>
        <w:autoSpaceDN w:val="0"/>
        <w:adjustRightInd w:val="0"/>
        <w:ind w:left="57"/>
      </w:pPr>
      <w:r w:rsidRPr="00F576A6">
        <w:t xml:space="preserve">BOARD NOTE:  </w:t>
      </w:r>
      <w:r w:rsidR="001D1C29" w:rsidRPr="00F576A6">
        <w:t xml:space="preserve">This Section derives </w:t>
      </w:r>
      <w:r w:rsidRPr="00F576A6">
        <w:t xml:space="preserve">from 40 CFR 141.74(b). </w:t>
      </w:r>
    </w:p>
    <w:p w14:paraId="61BB0B98" w14:textId="77777777" w:rsidR="00B12FCB" w:rsidRPr="00F576A6" w:rsidRDefault="00B12FCB" w:rsidP="00D30ED2">
      <w:pPr>
        <w:widowControl w:val="0"/>
        <w:autoSpaceDE w:val="0"/>
        <w:autoSpaceDN w:val="0"/>
        <w:adjustRightInd w:val="0"/>
      </w:pPr>
    </w:p>
    <w:p w14:paraId="5FB8BEED" w14:textId="6141DC6C" w:rsidR="008006E2" w:rsidRPr="00F576A6" w:rsidRDefault="001D1C29" w:rsidP="008006E2">
      <w:pPr>
        <w:pStyle w:val="JCARSourceNote"/>
        <w:ind w:left="720"/>
      </w:pPr>
      <w:r w:rsidRPr="00F576A6">
        <w:t xml:space="preserve">(Source:  Amended at 47 Ill. Reg. </w:t>
      </w:r>
      <w:r w:rsidR="00740A4A">
        <w:t>16486</w:t>
      </w:r>
      <w:r w:rsidRPr="00F576A6">
        <w:t xml:space="preserve">, effective </w:t>
      </w:r>
      <w:r w:rsidR="00740A4A">
        <w:t>November 2, 2023</w:t>
      </w:r>
      <w:r w:rsidRPr="00F576A6">
        <w:t>)</w:t>
      </w:r>
    </w:p>
    <w:sectPr w:rsidR="008006E2" w:rsidRPr="00F576A6" w:rsidSect="00B12F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FCB"/>
    <w:rsid w:val="00050585"/>
    <w:rsid w:val="0008590C"/>
    <w:rsid w:val="001A4D30"/>
    <w:rsid w:val="001D1C29"/>
    <w:rsid w:val="00235065"/>
    <w:rsid w:val="002C3B5C"/>
    <w:rsid w:val="00316A74"/>
    <w:rsid w:val="00333EDA"/>
    <w:rsid w:val="003A6661"/>
    <w:rsid w:val="004428CA"/>
    <w:rsid w:val="0047242A"/>
    <w:rsid w:val="004F68D9"/>
    <w:rsid w:val="004F708D"/>
    <w:rsid w:val="005252D8"/>
    <w:rsid w:val="00530F02"/>
    <w:rsid w:val="005458B1"/>
    <w:rsid w:val="005510D8"/>
    <w:rsid w:val="00575AF0"/>
    <w:rsid w:val="00590CDD"/>
    <w:rsid w:val="005C192D"/>
    <w:rsid w:val="005C3366"/>
    <w:rsid w:val="005E0163"/>
    <w:rsid w:val="00691048"/>
    <w:rsid w:val="006C36E7"/>
    <w:rsid w:val="006D69B7"/>
    <w:rsid w:val="00733D41"/>
    <w:rsid w:val="00740A4A"/>
    <w:rsid w:val="00783D32"/>
    <w:rsid w:val="008006E2"/>
    <w:rsid w:val="00804C8C"/>
    <w:rsid w:val="008241FA"/>
    <w:rsid w:val="008618A4"/>
    <w:rsid w:val="00887547"/>
    <w:rsid w:val="008E3D62"/>
    <w:rsid w:val="0095606F"/>
    <w:rsid w:val="00996A6F"/>
    <w:rsid w:val="009D7A46"/>
    <w:rsid w:val="00A159A4"/>
    <w:rsid w:val="00A22295"/>
    <w:rsid w:val="00A36E58"/>
    <w:rsid w:val="00A9338E"/>
    <w:rsid w:val="00AC4CE8"/>
    <w:rsid w:val="00AF2452"/>
    <w:rsid w:val="00B12FCB"/>
    <w:rsid w:val="00B36405"/>
    <w:rsid w:val="00B80A7D"/>
    <w:rsid w:val="00BA29DA"/>
    <w:rsid w:val="00BD3977"/>
    <w:rsid w:val="00BE2B9C"/>
    <w:rsid w:val="00C32B97"/>
    <w:rsid w:val="00CC7A30"/>
    <w:rsid w:val="00CD009F"/>
    <w:rsid w:val="00CD5D8A"/>
    <w:rsid w:val="00D30ED2"/>
    <w:rsid w:val="00DB3072"/>
    <w:rsid w:val="00DD43DB"/>
    <w:rsid w:val="00E30BFF"/>
    <w:rsid w:val="00E90083"/>
    <w:rsid w:val="00EE6C2F"/>
    <w:rsid w:val="00EF6A5E"/>
    <w:rsid w:val="00F20E1C"/>
    <w:rsid w:val="00F3472B"/>
    <w:rsid w:val="00F576A6"/>
    <w:rsid w:val="00F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78B69A"/>
  <w15:docId w15:val="{3DB07692-E147-4AE5-B2A4-EE3E16F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4</cp:revision>
  <dcterms:created xsi:type="dcterms:W3CDTF">2023-11-17T13:59:00Z</dcterms:created>
  <dcterms:modified xsi:type="dcterms:W3CDTF">2023-11-17T17:39:00Z</dcterms:modified>
</cp:coreProperties>
</file>