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2F49" w14:textId="77777777" w:rsidR="002B468B" w:rsidRDefault="002B468B" w:rsidP="002B468B">
      <w:pPr>
        <w:widowControl w:val="0"/>
        <w:autoSpaceDE w:val="0"/>
        <w:autoSpaceDN w:val="0"/>
        <w:adjustRightInd w:val="0"/>
      </w:pPr>
    </w:p>
    <w:p w14:paraId="23BAE800" w14:textId="77777777" w:rsidR="002B468B" w:rsidRDefault="002B468B" w:rsidP="002B468B">
      <w:pPr>
        <w:widowControl w:val="0"/>
        <w:autoSpaceDE w:val="0"/>
        <w:autoSpaceDN w:val="0"/>
        <w:adjustRightInd w:val="0"/>
      </w:pPr>
      <w:r>
        <w:rPr>
          <w:b/>
          <w:bCs/>
        </w:rPr>
        <w:t>Section 611.648  Phase II, Phase IIB, and Phase V Synthetic Organic Contaminants</w:t>
      </w:r>
      <w:r>
        <w:t xml:space="preserve"> </w:t>
      </w:r>
    </w:p>
    <w:p w14:paraId="546311BB" w14:textId="77777777" w:rsidR="002B468B" w:rsidRDefault="002B468B" w:rsidP="002B468B">
      <w:pPr>
        <w:widowControl w:val="0"/>
        <w:autoSpaceDE w:val="0"/>
        <w:autoSpaceDN w:val="0"/>
        <w:adjustRightInd w:val="0"/>
      </w:pPr>
    </w:p>
    <w:p w14:paraId="77AC0294" w14:textId="77777777" w:rsidR="002B468B" w:rsidRDefault="002B468B" w:rsidP="002B468B">
      <w:pPr>
        <w:widowControl w:val="0"/>
        <w:autoSpaceDE w:val="0"/>
        <w:autoSpaceDN w:val="0"/>
        <w:adjustRightInd w:val="0"/>
      </w:pPr>
      <w:r>
        <w:t xml:space="preserve">Analysis of the Phase II, Phase IIB, and Phase V SOCs for the purposes of determining compliance with the MCL must be conducted as follows: </w:t>
      </w:r>
    </w:p>
    <w:p w14:paraId="1CEBEB31" w14:textId="77777777" w:rsidR="002B468B" w:rsidRDefault="002B468B" w:rsidP="00A823F5">
      <w:pPr>
        <w:widowControl w:val="0"/>
        <w:autoSpaceDE w:val="0"/>
        <w:autoSpaceDN w:val="0"/>
        <w:adjustRightInd w:val="0"/>
      </w:pPr>
    </w:p>
    <w:p w14:paraId="21AA815B" w14:textId="77777777" w:rsidR="002B468B" w:rsidRDefault="002B468B" w:rsidP="002B468B">
      <w:pPr>
        <w:widowControl w:val="0"/>
        <w:autoSpaceDE w:val="0"/>
        <w:autoSpaceDN w:val="0"/>
        <w:adjustRightInd w:val="0"/>
        <w:ind w:left="1440" w:hanging="720"/>
      </w:pPr>
      <w:r>
        <w:t>a)</w:t>
      </w:r>
      <w:r>
        <w:tab/>
        <w:t xml:space="preserve">Definitions.  As used in this Section, the following terms will have the following meanings: </w:t>
      </w:r>
    </w:p>
    <w:p w14:paraId="25314FA2" w14:textId="77777777" w:rsidR="002B468B" w:rsidRDefault="002B468B" w:rsidP="00A823F5">
      <w:pPr>
        <w:widowControl w:val="0"/>
        <w:autoSpaceDE w:val="0"/>
        <w:autoSpaceDN w:val="0"/>
        <w:adjustRightInd w:val="0"/>
      </w:pPr>
    </w:p>
    <w:p w14:paraId="6FC8CFF1" w14:textId="77777777" w:rsidR="002B468B" w:rsidRDefault="002B468B" w:rsidP="00A823F5">
      <w:pPr>
        <w:widowControl w:val="0"/>
        <w:autoSpaceDE w:val="0"/>
        <w:autoSpaceDN w:val="0"/>
        <w:adjustRightInd w:val="0"/>
        <w:ind w:left="2160"/>
      </w:pPr>
      <w:r>
        <w:t>"Detect" or "detection" means that the contaminant of interest is present at a level greater than or equal to the "detection limit"</w:t>
      </w:r>
      <w:r w:rsidR="0045323D">
        <w:t>.</w:t>
      </w:r>
      <w:r>
        <w:t xml:space="preserve"> </w:t>
      </w:r>
    </w:p>
    <w:p w14:paraId="05DE4571" w14:textId="77777777" w:rsidR="002B468B" w:rsidRDefault="002B468B" w:rsidP="00A823F5">
      <w:pPr>
        <w:widowControl w:val="0"/>
        <w:autoSpaceDE w:val="0"/>
        <w:autoSpaceDN w:val="0"/>
        <w:adjustRightInd w:val="0"/>
      </w:pPr>
    </w:p>
    <w:p w14:paraId="3B1AC150" w14:textId="77777777" w:rsidR="002B468B" w:rsidRDefault="002B468B" w:rsidP="00A823F5">
      <w:pPr>
        <w:widowControl w:val="0"/>
        <w:autoSpaceDE w:val="0"/>
        <w:autoSpaceDN w:val="0"/>
        <w:adjustRightInd w:val="0"/>
        <w:ind w:left="2160"/>
      </w:pPr>
      <w:r>
        <w:t xml:space="preserve">"Detection limit" means the level of the contaminant of interest that is specified in subsection (r). </w:t>
      </w:r>
    </w:p>
    <w:p w14:paraId="0C76FBEC" w14:textId="77777777" w:rsidR="002B468B" w:rsidRDefault="002B468B" w:rsidP="00A823F5">
      <w:pPr>
        <w:widowControl w:val="0"/>
        <w:autoSpaceDE w:val="0"/>
        <w:autoSpaceDN w:val="0"/>
        <w:adjustRightInd w:val="0"/>
      </w:pPr>
    </w:p>
    <w:p w14:paraId="4BAB48C0" w14:textId="77777777" w:rsidR="002B468B" w:rsidRDefault="002B468B" w:rsidP="00A823F5">
      <w:pPr>
        <w:widowControl w:val="0"/>
        <w:autoSpaceDE w:val="0"/>
        <w:autoSpaceDN w:val="0"/>
        <w:adjustRightInd w:val="0"/>
        <w:ind w:left="2160"/>
      </w:pPr>
      <w:r>
        <w:t>BOARD NOTE:  This is a "trigger level" for Phase II, Phase IIB, and Phase V SOCs inasmuch as it prompts further action.  The use of the term "detect" or "detection" in this Section is not intended to include any analytical capability of quantifying lower levels of any contaminant, or the "method detection limit"</w:t>
      </w:r>
      <w:r w:rsidR="0045323D">
        <w:t>.</w:t>
      </w:r>
      <w:r>
        <w:t xml:space="preserve"> </w:t>
      </w:r>
    </w:p>
    <w:p w14:paraId="0512DA8D" w14:textId="77777777" w:rsidR="002B468B" w:rsidRDefault="002B468B" w:rsidP="00A823F5">
      <w:pPr>
        <w:widowControl w:val="0"/>
        <w:autoSpaceDE w:val="0"/>
        <w:autoSpaceDN w:val="0"/>
        <w:adjustRightInd w:val="0"/>
      </w:pPr>
    </w:p>
    <w:p w14:paraId="3F56FCCF" w14:textId="77777777" w:rsidR="002B468B" w:rsidRDefault="002B468B" w:rsidP="002B468B">
      <w:pPr>
        <w:widowControl w:val="0"/>
        <w:autoSpaceDE w:val="0"/>
        <w:autoSpaceDN w:val="0"/>
        <w:adjustRightInd w:val="0"/>
        <w:ind w:left="1440" w:hanging="720"/>
      </w:pPr>
      <w:r>
        <w:t>b)</w:t>
      </w:r>
      <w:r>
        <w:tab/>
        <w:t xml:space="preserve">Required </w:t>
      </w:r>
      <w:r w:rsidR="00591F97">
        <w:t>Sampling</w:t>
      </w:r>
      <w:r>
        <w:t xml:space="preserve">.  Each supplier must take a minimum of one sample at each sampling point at the times required in subsection (q). </w:t>
      </w:r>
    </w:p>
    <w:p w14:paraId="072D63C6" w14:textId="77777777" w:rsidR="002B468B" w:rsidRDefault="002B468B" w:rsidP="00A823F5">
      <w:pPr>
        <w:widowControl w:val="0"/>
        <w:autoSpaceDE w:val="0"/>
        <w:autoSpaceDN w:val="0"/>
        <w:adjustRightInd w:val="0"/>
      </w:pPr>
    </w:p>
    <w:p w14:paraId="73595CD9" w14:textId="77777777" w:rsidR="002B468B" w:rsidRDefault="002B468B" w:rsidP="00A823F5">
      <w:pPr>
        <w:widowControl w:val="0"/>
        <w:autoSpaceDE w:val="0"/>
        <w:autoSpaceDN w:val="0"/>
        <w:adjustRightInd w:val="0"/>
        <w:ind w:left="1440"/>
      </w:pPr>
      <w:r>
        <w:t xml:space="preserve">BOARD NOTE:  See the Board note appended to Section 611.311(c) for information relating to implementation of requirements relating to aldicarb, aldicarb sulfone, and aldicarb sulfoxide. </w:t>
      </w:r>
    </w:p>
    <w:p w14:paraId="464BDA55" w14:textId="77777777" w:rsidR="002B468B" w:rsidRDefault="002B468B" w:rsidP="00A823F5">
      <w:pPr>
        <w:widowControl w:val="0"/>
        <w:autoSpaceDE w:val="0"/>
        <w:autoSpaceDN w:val="0"/>
        <w:adjustRightInd w:val="0"/>
      </w:pPr>
    </w:p>
    <w:p w14:paraId="6703BF20" w14:textId="77777777" w:rsidR="002B468B" w:rsidRDefault="002B468B" w:rsidP="002B468B">
      <w:pPr>
        <w:widowControl w:val="0"/>
        <w:autoSpaceDE w:val="0"/>
        <w:autoSpaceDN w:val="0"/>
        <w:adjustRightInd w:val="0"/>
        <w:ind w:left="1440" w:hanging="720"/>
      </w:pPr>
      <w:r>
        <w:t>c)</w:t>
      </w:r>
      <w:r>
        <w:tab/>
        <w:t xml:space="preserve">Sampling </w:t>
      </w:r>
      <w:r w:rsidR="00591F97">
        <w:t>Points</w:t>
      </w:r>
      <w:r>
        <w:t xml:space="preserve"> </w:t>
      </w:r>
    </w:p>
    <w:p w14:paraId="15C81D12" w14:textId="77777777" w:rsidR="002B468B" w:rsidRDefault="002B468B" w:rsidP="0085535D">
      <w:pPr>
        <w:widowControl w:val="0"/>
        <w:autoSpaceDE w:val="0"/>
        <w:autoSpaceDN w:val="0"/>
        <w:adjustRightInd w:val="0"/>
      </w:pPr>
    </w:p>
    <w:p w14:paraId="39100B57" w14:textId="674E5D96" w:rsidR="002B468B" w:rsidRDefault="002B468B" w:rsidP="002B468B">
      <w:pPr>
        <w:widowControl w:val="0"/>
        <w:autoSpaceDE w:val="0"/>
        <w:autoSpaceDN w:val="0"/>
        <w:adjustRightInd w:val="0"/>
        <w:ind w:left="2160" w:hanging="720"/>
      </w:pPr>
      <w:r>
        <w:t>1)</w:t>
      </w:r>
      <w:r>
        <w:tab/>
        <w:t xml:space="preserve">Sampling </w:t>
      </w:r>
      <w:r w:rsidR="00591F97">
        <w:t>Points</w:t>
      </w:r>
      <w:r>
        <w:t xml:space="preserve"> for GWSs.  Unless otherwise provided </w:t>
      </w:r>
      <w:r w:rsidR="005B4C55">
        <w:t xml:space="preserve">in a </w:t>
      </w:r>
      <w:r>
        <w:t xml:space="preserve">SEP, a GWS supplier must take at least one sample from each of the following points:  each entry point that is representative of each well after treatment. </w:t>
      </w:r>
    </w:p>
    <w:p w14:paraId="378FCD3E" w14:textId="77777777" w:rsidR="002B468B" w:rsidRDefault="002B468B" w:rsidP="00A823F5">
      <w:pPr>
        <w:widowControl w:val="0"/>
        <w:autoSpaceDE w:val="0"/>
        <w:autoSpaceDN w:val="0"/>
        <w:adjustRightInd w:val="0"/>
      </w:pPr>
    </w:p>
    <w:p w14:paraId="22C185B0" w14:textId="4469305D" w:rsidR="002B468B" w:rsidRDefault="002B468B" w:rsidP="002B468B">
      <w:pPr>
        <w:widowControl w:val="0"/>
        <w:autoSpaceDE w:val="0"/>
        <w:autoSpaceDN w:val="0"/>
        <w:adjustRightInd w:val="0"/>
        <w:ind w:left="2160" w:hanging="720"/>
      </w:pPr>
      <w:r>
        <w:t>2)</w:t>
      </w:r>
      <w:r>
        <w:tab/>
        <w:t xml:space="preserve">Sampling </w:t>
      </w:r>
      <w:r w:rsidR="00591F97">
        <w:t>Points</w:t>
      </w:r>
      <w:r>
        <w:t xml:space="preserve"> for an SWS or </w:t>
      </w:r>
      <w:r w:rsidR="00591F97">
        <w:t>Mixed System Supplier</w:t>
      </w:r>
      <w:r>
        <w:t xml:space="preserve">.  Unless otherwise provided </w:t>
      </w:r>
      <w:r w:rsidR="005B4C55">
        <w:t xml:space="preserve">in a </w:t>
      </w:r>
      <w:r>
        <w:t xml:space="preserve">SEP, an SWS or mixed system supplier must sample from each of the following points: </w:t>
      </w:r>
    </w:p>
    <w:p w14:paraId="75327352" w14:textId="77777777" w:rsidR="002B468B" w:rsidRDefault="002B468B" w:rsidP="00A823F5">
      <w:pPr>
        <w:widowControl w:val="0"/>
        <w:autoSpaceDE w:val="0"/>
        <w:autoSpaceDN w:val="0"/>
        <w:adjustRightInd w:val="0"/>
      </w:pPr>
    </w:p>
    <w:p w14:paraId="2B7F0E72" w14:textId="77777777" w:rsidR="002B468B" w:rsidRDefault="002B468B" w:rsidP="002B468B">
      <w:pPr>
        <w:widowControl w:val="0"/>
        <w:autoSpaceDE w:val="0"/>
        <w:autoSpaceDN w:val="0"/>
        <w:adjustRightInd w:val="0"/>
        <w:ind w:left="2880" w:hanging="720"/>
      </w:pPr>
      <w:r>
        <w:t>A)</w:t>
      </w:r>
      <w:r>
        <w:tab/>
        <w:t xml:space="preserve">Each entry point after treatment; or </w:t>
      </w:r>
    </w:p>
    <w:p w14:paraId="4459F66B" w14:textId="77777777" w:rsidR="002B468B" w:rsidRDefault="002B468B" w:rsidP="00A823F5">
      <w:pPr>
        <w:widowControl w:val="0"/>
        <w:autoSpaceDE w:val="0"/>
        <w:autoSpaceDN w:val="0"/>
        <w:adjustRightInd w:val="0"/>
      </w:pPr>
    </w:p>
    <w:p w14:paraId="4A4F39E4" w14:textId="77777777" w:rsidR="002B468B" w:rsidRDefault="002B468B" w:rsidP="002B468B">
      <w:pPr>
        <w:widowControl w:val="0"/>
        <w:autoSpaceDE w:val="0"/>
        <w:autoSpaceDN w:val="0"/>
        <w:adjustRightInd w:val="0"/>
        <w:ind w:left="2880" w:hanging="720"/>
      </w:pPr>
      <w:r>
        <w:t>B)</w:t>
      </w:r>
      <w:r>
        <w:tab/>
        <w:t xml:space="preserve">Points in the distribution system that are representative of each source. </w:t>
      </w:r>
    </w:p>
    <w:p w14:paraId="5C6CC38E" w14:textId="77777777" w:rsidR="002B468B" w:rsidRDefault="002B468B" w:rsidP="00A823F5">
      <w:pPr>
        <w:widowControl w:val="0"/>
        <w:autoSpaceDE w:val="0"/>
        <w:autoSpaceDN w:val="0"/>
        <w:adjustRightInd w:val="0"/>
      </w:pPr>
    </w:p>
    <w:p w14:paraId="539715B9" w14:textId="127136B5" w:rsidR="002B468B" w:rsidRDefault="002B468B" w:rsidP="002B468B">
      <w:pPr>
        <w:widowControl w:val="0"/>
        <w:autoSpaceDE w:val="0"/>
        <w:autoSpaceDN w:val="0"/>
        <w:adjustRightInd w:val="0"/>
        <w:ind w:left="2160" w:hanging="720"/>
      </w:pPr>
      <w:r>
        <w:t>3)</w:t>
      </w:r>
      <w:r>
        <w:tab/>
        <w:t xml:space="preserve">The supplier must take each sample at the same sampling point unless the Agency </w:t>
      </w:r>
      <w:r w:rsidR="005B4C55">
        <w:t xml:space="preserve">issues </w:t>
      </w:r>
      <w:r>
        <w:t xml:space="preserve">a SEP that designates another location as more representative of each source, treatment plant, or within the distribution </w:t>
      </w:r>
      <w:r>
        <w:lastRenderedPageBreak/>
        <w:t xml:space="preserve">system. </w:t>
      </w:r>
    </w:p>
    <w:p w14:paraId="66292CB3" w14:textId="77777777" w:rsidR="002B468B" w:rsidRDefault="002B468B" w:rsidP="00A823F5">
      <w:pPr>
        <w:widowControl w:val="0"/>
        <w:autoSpaceDE w:val="0"/>
        <w:autoSpaceDN w:val="0"/>
        <w:adjustRightInd w:val="0"/>
      </w:pPr>
    </w:p>
    <w:p w14:paraId="54A4CEB4" w14:textId="77777777" w:rsidR="002B468B" w:rsidRDefault="002B468B" w:rsidP="002B468B">
      <w:pPr>
        <w:widowControl w:val="0"/>
        <w:autoSpaceDE w:val="0"/>
        <w:autoSpaceDN w:val="0"/>
        <w:adjustRightInd w:val="0"/>
        <w:ind w:left="2160" w:hanging="720"/>
      </w:pPr>
      <w:r>
        <w:t>4)</w:t>
      </w:r>
      <w:r>
        <w:tab/>
        <w:t xml:space="preserve">If a system draws water from more than one source, and the sources are combined before distribution, the supplier must sample at an entry point during periods of normal operating conditions when water is representative of all sources being used. </w:t>
      </w:r>
    </w:p>
    <w:p w14:paraId="519ABD03" w14:textId="77777777" w:rsidR="002B468B" w:rsidRDefault="002B468B" w:rsidP="00A823F5">
      <w:pPr>
        <w:widowControl w:val="0"/>
        <w:autoSpaceDE w:val="0"/>
        <w:autoSpaceDN w:val="0"/>
        <w:adjustRightInd w:val="0"/>
      </w:pPr>
    </w:p>
    <w:p w14:paraId="3851EBF7" w14:textId="1C4C65D8" w:rsidR="002B468B" w:rsidRDefault="002B468B" w:rsidP="00A823F5">
      <w:pPr>
        <w:widowControl w:val="0"/>
        <w:autoSpaceDE w:val="0"/>
        <w:autoSpaceDN w:val="0"/>
        <w:adjustRightInd w:val="0"/>
        <w:ind w:left="1440"/>
      </w:pPr>
      <w:r>
        <w:t xml:space="preserve">BOARD NOTE:  Subsections (b) and (c) </w:t>
      </w:r>
      <w:r w:rsidR="005B4C55">
        <w:t xml:space="preserve">derive </w:t>
      </w:r>
      <w:r>
        <w:t xml:space="preserve">from 40 CFR 141.24(h)(1) through (h)(3). </w:t>
      </w:r>
    </w:p>
    <w:p w14:paraId="39D62E55" w14:textId="77777777" w:rsidR="002B468B" w:rsidRDefault="002B468B" w:rsidP="00A823F5">
      <w:pPr>
        <w:widowControl w:val="0"/>
        <w:autoSpaceDE w:val="0"/>
        <w:autoSpaceDN w:val="0"/>
        <w:adjustRightInd w:val="0"/>
      </w:pPr>
    </w:p>
    <w:p w14:paraId="68BC5748" w14:textId="77777777" w:rsidR="002B468B" w:rsidRDefault="002B468B" w:rsidP="002B468B">
      <w:pPr>
        <w:widowControl w:val="0"/>
        <w:autoSpaceDE w:val="0"/>
        <w:autoSpaceDN w:val="0"/>
        <w:adjustRightInd w:val="0"/>
        <w:ind w:left="1440" w:hanging="720"/>
      </w:pPr>
      <w:r>
        <w:t>d)</w:t>
      </w:r>
      <w:r>
        <w:tab/>
        <w:t xml:space="preserve">Monitoring </w:t>
      </w:r>
      <w:r w:rsidR="00591F97">
        <w:t>Frequency</w:t>
      </w:r>
      <w:r>
        <w:t xml:space="preserve"> </w:t>
      </w:r>
    </w:p>
    <w:p w14:paraId="1C6D4E48" w14:textId="77777777" w:rsidR="002B468B" w:rsidRDefault="002B468B" w:rsidP="00A823F5">
      <w:pPr>
        <w:widowControl w:val="0"/>
        <w:autoSpaceDE w:val="0"/>
        <w:autoSpaceDN w:val="0"/>
        <w:adjustRightInd w:val="0"/>
      </w:pPr>
    </w:p>
    <w:p w14:paraId="2860F3EE" w14:textId="77777777" w:rsidR="002B468B" w:rsidRDefault="002B468B" w:rsidP="002B468B">
      <w:pPr>
        <w:widowControl w:val="0"/>
        <w:autoSpaceDE w:val="0"/>
        <w:autoSpaceDN w:val="0"/>
        <w:adjustRightInd w:val="0"/>
        <w:ind w:left="2160" w:hanging="720"/>
      </w:pPr>
      <w:r>
        <w:t>1)</w:t>
      </w:r>
      <w:r>
        <w:tab/>
        <w:t xml:space="preserve">Each CWS and NTNCWS supplier must take four consecutive quarterly samples for each of the Phase II, Phase IIB, and Phase V SOCs during each compliance period, beginning in the three-year compliance period starting in the initial compliance period. </w:t>
      </w:r>
    </w:p>
    <w:p w14:paraId="2A7AA7C9" w14:textId="77777777" w:rsidR="002B468B" w:rsidRDefault="002B468B" w:rsidP="00A823F5">
      <w:pPr>
        <w:widowControl w:val="0"/>
        <w:autoSpaceDE w:val="0"/>
        <w:autoSpaceDN w:val="0"/>
        <w:adjustRightInd w:val="0"/>
      </w:pPr>
    </w:p>
    <w:p w14:paraId="3E8397F2" w14:textId="77777777" w:rsidR="002B468B" w:rsidRDefault="002B468B" w:rsidP="002B468B">
      <w:pPr>
        <w:widowControl w:val="0"/>
        <w:autoSpaceDE w:val="0"/>
        <w:autoSpaceDN w:val="0"/>
        <w:adjustRightInd w:val="0"/>
        <w:ind w:left="2160" w:hanging="720"/>
      </w:pPr>
      <w:r>
        <w:t>2)</w:t>
      </w:r>
      <w:r>
        <w:tab/>
        <w:t xml:space="preserve">Suppliers serving more than 3,300 persons that do not detect a contaminant in the initial compliance period must take a minimum of two quarterly samples in one year of each subsequent three-year compliance period. </w:t>
      </w:r>
    </w:p>
    <w:p w14:paraId="5968F528" w14:textId="77777777" w:rsidR="002B468B" w:rsidRDefault="002B468B" w:rsidP="00A823F5">
      <w:pPr>
        <w:widowControl w:val="0"/>
        <w:autoSpaceDE w:val="0"/>
        <w:autoSpaceDN w:val="0"/>
        <w:adjustRightInd w:val="0"/>
      </w:pPr>
    </w:p>
    <w:p w14:paraId="2A91DBFF" w14:textId="77777777" w:rsidR="002B468B" w:rsidRDefault="002B468B" w:rsidP="002B468B">
      <w:pPr>
        <w:widowControl w:val="0"/>
        <w:autoSpaceDE w:val="0"/>
        <w:autoSpaceDN w:val="0"/>
        <w:adjustRightInd w:val="0"/>
        <w:ind w:left="2160" w:hanging="720"/>
      </w:pPr>
      <w:r>
        <w:t>3)</w:t>
      </w:r>
      <w:r>
        <w:tab/>
        <w:t xml:space="preserve">Suppliers serving fewer than or equal to 3,300 persons that do not detect a contaminant in the initial compliance period must take a minimum of one sample during each subsequent three-year compliance period. </w:t>
      </w:r>
    </w:p>
    <w:p w14:paraId="38B17EA8" w14:textId="77777777" w:rsidR="002B468B" w:rsidRDefault="002B468B" w:rsidP="00A823F5">
      <w:pPr>
        <w:widowControl w:val="0"/>
        <w:autoSpaceDE w:val="0"/>
        <w:autoSpaceDN w:val="0"/>
        <w:adjustRightInd w:val="0"/>
      </w:pPr>
    </w:p>
    <w:p w14:paraId="0C54D5A4" w14:textId="25A823D2" w:rsidR="002B468B" w:rsidRDefault="002B468B" w:rsidP="002B468B">
      <w:pPr>
        <w:widowControl w:val="0"/>
        <w:autoSpaceDE w:val="0"/>
        <w:autoSpaceDN w:val="0"/>
        <w:adjustRightInd w:val="0"/>
        <w:ind w:left="1440" w:hanging="720"/>
      </w:pPr>
      <w:r>
        <w:t>e)</w:t>
      </w:r>
      <w:r>
        <w:tab/>
        <w:t xml:space="preserve">Reduction to </w:t>
      </w:r>
      <w:r w:rsidR="00591F97">
        <w:t>Annual Monitoring Frequency</w:t>
      </w:r>
      <w:r>
        <w:t xml:space="preserve">.  A CWS or NTNCWS supplier may apply to the Agency for a SEP </w:t>
      </w:r>
      <w:r w:rsidR="005B4C55">
        <w:t xml:space="preserve">releasing the supplier </w:t>
      </w:r>
      <w:r>
        <w:t xml:space="preserve">from the requirements of subsection (d).  A SEP from the requirement of subsection (d) </w:t>
      </w:r>
      <w:r w:rsidR="005B4C55">
        <w:t xml:space="preserve">may </w:t>
      </w:r>
      <w:r>
        <w:t xml:space="preserve">last for only a single three-year compliance period. </w:t>
      </w:r>
    </w:p>
    <w:p w14:paraId="2D94A98E" w14:textId="77777777" w:rsidR="002B468B" w:rsidRDefault="002B468B" w:rsidP="00A823F5">
      <w:pPr>
        <w:widowControl w:val="0"/>
        <w:autoSpaceDE w:val="0"/>
        <w:autoSpaceDN w:val="0"/>
        <w:adjustRightInd w:val="0"/>
      </w:pPr>
    </w:p>
    <w:p w14:paraId="3B39702C" w14:textId="3E72EAEF" w:rsidR="002B468B" w:rsidRDefault="002B468B" w:rsidP="002B468B">
      <w:pPr>
        <w:widowControl w:val="0"/>
        <w:autoSpaceDE w:val="0"/>
        <w:autoSpaceDN w:val="0"/>
        <w:adjustRightInd w:val="0"/>
        <w:ind w:left="1440" w:hanging="720"/>
      </w:pPr>
      <w:r>
        <w:t>f)</w:t>
      </w:r>
      <w:r>
        <w:tab/>
        <w:t xml:space="preserve">Vulnerability </w:t>
      </w:r>
      <w:r w:rsidR="00591F97">
        <w:t>Assessment</w:t>
      </w:r>
      <w:r>
        <w:t xml:space="preserve">.  The Agency must </w:t>
      </w:r>
      <w:r w:rsidR="005B4C55">
        <w:t xml:space="preserve">issue </w:t>
      </w:r>
      <w:r>
        <w:t xml:space="preserve">a SEP from the requirements of subsection (d) based on consideration of the factors set forth at Section </w:t>
      </w:r>
      <w:r w:rsidR="00FE358D">
        <w:t>611.110(a)</w:t>
      </w:r>
      <w:r>
        <w:t xml:space="preserve">. </w:t>
      </w:r>
    </w:p>
    <w:p w14:paraId="25911BAE" w14:textId="77777777" w:rsidR="002B468B" w:rsidRDefault="002B468B" w:rsidP="00A823F5">
      <w:pPr>
        <w:widowControl w:val="0"/>
        <w:autoSpaceDE w:val="0"/>
        <w:autoSpaceDN w:val="0"/>
        <w:adjustRightInd w:val="0"/>
      </w:pPr>
    </w:p>
    <w:p w14:paraId="4ADFB7EE" w14:textId="77777777" w:rsidR="002B468B" w:rsidRDefault="002B468B" w:rsidP="002B468B">
      <w:pPr>
        <w:widowControl w:val="0"/>
        <w:autoSpaceDE w:val="0"/>
        <w:autoSpaceDN w:val="0"/>
        <w:adjustRightInd w:val="0"/>
        <w:ind w:left="1440" w:hanging="720"/>
      </w:pPr>
      <w:r>
        <w:t>g)</w:t>
      </w:r>
      <w:r>
        <w:tab/>
        <w:t xml:space="preserve">If one of the Phase II, Phase IIB, or Phase V SOCs is detected in any sample, then the following must occur: </w:t>
      </w:r>
    </w:p>
    <w:p w14:paraId="039FF783" w14:textId="77777777" w:rsidR="002B468B" w:rsidRDefault="002B468B" w:rsidP="00A823F5">
      <w:pPr>
        <w:widowControl w:val="0"/>
        <w:autoSpaceDE w:val="0"/>
        <w:autoSpaceDN w:val="0"/>
        <w:adjustRightInd w:val="0"/>
      </w:pPr>
    </w:p>
    <w:p w14:paraId="2AE70C19" w14:textId="77777777" w:rsidR="002B468B" w:rsidRDefault="002B468B" w:rsidP="002B468B">
      <w:pPr>
        <w:widowControl w:val="0"/>
        <w:autoSpaceDE w:val="0"/>
        <w:autoSpaceDN w:val="0"/>
        <w:adjustRightInd w:val="0"/>
        <w:ind w:left="2160" w:hanging="720"/>
      </w:pPr>
      <w:r>
        <w:t>1)</w:t>
      </w:r>
      <w:r>
        <w:tab/>
        <w:t xml:space="preserve">The supplier must monitor quarterly for the contaminant at each sampling point that resulted in a detection. </w:t>
      </w:r>
    </w:p>
    <w:p w14:paraId="7CC7D4B3" w14:textId="77777777" w:rsidR="002B468B" w:rsidRDefault="002B468B" w:rsidP="00A823F5">
      <w:pPr>
        <w:widowControl w:val="0"/>
        <w:autoSpaceDE w:val="0"/>
        <w:autoSpaceDN w:val="0"/>
        <w:adjustRightInd w:val="0"/>
      </w:pPr>
    </w:p>
    <w:p w14:paraId="1937CB05" w14:textId="77777777" w:rsidR="002B468B" w:rsidRDefault="002B468B" w:rsidP="002B468B">
      <w:pPr>
        <w:widowControl w:val="0"/>
        <w:autoSpaceDE w:val="0"/>
        <w:autoSpaceDN w:val="0"/>
        <w:adjustRightInd w:val="0"/>
        <w:ind w:left="2160" w:hanging="720"/>
      </w:pPr>
      <w:r>
        <w:t>2)</w:t>
      </w:r>
      <w:r>
        <w:tab/>
        <w:t xml:space="preserve">Annual </w:t>
      </w:r>
      <w:r w:rsidR="00591F97">
        <w:t>Monitoring</w:t>
      </w:r>
      <w:r>
        <w:t xml:space="preserve"> </w:t>
      </w:r>
    </w:p>
    <w:p w14:paraId="0C743930" w14:textId="77777777" w:rsidR="002B468B" w:rsidRDefault="002B468B" w:rsidP="00A823F5">
      <w:pPr>
        <w:widowControl w:val="0"/>
        <w:autoSpaceDE w:val="0"/>
        <w:autoSpaceDN w:val="0"/>
        <w:adjustRightInd w:val="0"/>
      </w:pPr>
    </w:p>
    <w:p w14:paraId="61C2AD05" w14:textId="27AA62D9" w:rsidR="002B468B" w:rsidRDefault="002B468B" w:rsidP="002B468B">
      <w:pPr>
        <w:widowControl w:val="0"/>
        <w:autoSpaceDE w:val="0"/>
        <w:autoSpaceDN w:val="0"/>
        <w:adjustRightInd w:val="0"/>
        <w:ind w:left="2880" w:hanging="720"/>
      </w:pPr>
      <w:r>
        <w:t>A)</w:t>
      </w:r>
      <w:r>
        <w:tab/>
        <w:t xml:space="preserve">A supplier may request that the Agency </w:t>
      </w:r>
      <w:r w:rsidR="005B4C55">
        <w:t xml:space="preserve">issue </w:t>
      </w:r>
      <w:r>
        <w:t xml:space="preserve">a SEP </w:t>
      </w:r>
      <w:r w:rsidR="005B4C55">
        <w:t xml:space="preserve">reducing </w:t>
      </w:r>
      <w:r>
        <w:t xml:space="preserve">the monitoring frequency to annual. </w:t>
      </w:r>
    </w:p>
    <w:p w14:paraId="047476B5" w14:textId="77777777" w:rsidR="002B468B" w:rsidRDefault="002B468B" w:rsidP="00A823F5">
      <w:pPr>
        <w:widowControl w:val="0"/>
        <w:autoSpaceDE w:val="0"/>
        <w:autoSpaceDN w:val="0"/>
        <w:adjustRightInd w:val="0"/>
      </w:pPr>
    </w:p>
    <w:p w14:paraId="02FAA1B9" w14:textId="77777777" w:rsidR="002B468B" w:rsidRDefault="002B468B" w:rsidP="002B468B">
      <w:pPr>
        <w:widowControl w:val="0"/>
        <w:autoSpaceDE w:val="0"/>
        <w:autoSpaceDN w:val="0"/>
        <w:adjustRightInd w:val="0"/>
        <w:ind w:left="2880" w:hanging="720"/>
      </w:pPr>
      <w:r>
        <w:lastRenderedPageBreak/>
        <w:t>B)</w:t>
      </w:r>
      <w:r>
        <w:tab/>
        <w:t xml:space="preserve">A request for a SEP must include the following minimal information: </w:t>
      </w:r>
    </w:p>
    <w:p w14:paraId="641AF0E0" w14:textId="77777777" w:rsidR="002B468B" w:rsidRDefault="002B468B" w:rsidP="00A823F5">
      <w:pPr>
        <w:widowControl w:val="0"/>
        <w:autoSpaceDE w:val="0"/>
        <w:autoSpaceDN w:val="0"/>
        <w:adjustRightInd w:val="0"/>
      </w:pPr>
    </w:p>
    <w:p w14:paraId="7897A3D4" w14:textId="77777777" w:rsidR="002B468B" w:rsidRDefault="002B468B" w:rsidP="002B468B">
      <w:pPr>
        <w:widowControl w:val="0"/>
        <w:autoSpaceDE w:val="0"/>
        <w:autoSpaceDN w:val="0"/>
        <w:adjustRightInd w:val="0"/>
        <w:ind w:left="3600" w:hanging="720"/>
      </w:pPr>
      <w:r>
        <w:t>i)</w:t>
      </w:r>
      <w:r>
        <w:tab/>
        <w:t xml:space="preserve">For a GWS, two quarterly samples. </w:t>
      </w:r>
    </w:p>
    <w:p w14:paraId="6C7506C8" w14:textId="77777777" w:rsidR="002B468B" w:rsidRDefault="002B468B" w:rsidP="00A823F5">
      <w:pPr>
        <w:widowControl w:val="0"/>
        <w:autoSpaceDE w:val="0"/>
        <w:autoSpaceDN w:val="0"/>
        <w:adjustRightInd w:val="0"/>
      </w:pPr>
    </w:p>
    <w:p w14:paraId="60920FC7" w14:textId="77777777" w:rsidR="002B468B" w:rsidRDefault="002B468B" w:rsidP="002B468B">
      <w:pPr>
        <w:widowControl w:val="0"/>
        <w:autoSpaceDE w:val="0"/>
        <w:autoSpaceDN w:val="0"/>
        <w:adjustRightInd w:val="0"/>
        <w:ind w:left="3600" w:hanging="720"/>
      </w:pPr>
      <w:r>
        <w:t>ii)</w:t>
      </w:r>
      <w:r>
        <w:tab/>
        <w:t xml:space="preserve">For an SWS or mixed system supplier, four quarterly samples. </w:t>
      </w:r>
    </w:p>
    <w:p w14:paraId="5E743F80" w14:textId="77777777" w:rsidR="002B468B" w:rsidRDefault="002B468B" w:rsidP="00A823F5">
      <w:pPr>
        <w:widowControl w:val="0"/>
        <w:autoSpaceDE w:val="0"/>
        <w:autoSpaceDN w:val="0"/>
        <w:adjustRightInd w:val="0"/>
      </w:pPr>
    </w:p>
    <w:p w14:paraId="2CB4F528" w14:textId="4257FFEF" w:rsidR="002B468B" w:rsidRDefault="002B468B" w:rsidP="002B468B">
      <w:pPr>
        <w:widowControl w:val="0"/>
        <w:autoSpaceDE w:val="0"/>
        <w:autoSpaceDN w:val="0"/>
        <w:adjustRightInd w:val="0"/>
        <w:ind w:left="2880" w:hanging="720"/>
      </w:pPr>
      <w:r>
        <w:t>C)</w:t>
      </w:r>
      <w:r>
        <w:tab/>
        <w:t xml:space="preserve">The Agency must </w:t>
      </w:r>
      <w:r w:rsidR="005B4C55">
        <w:t xml:space="preserve">issue </w:t>
      </w:r>
      <w:r>
        <w:t xml:space="preserve">a SEP </w:t>
      </w:r>
      <w:r w:rsidR="005B4C55">
        <w:t xml:space="preserve">allowing </w:t>
      </w:r>
      <w:r>
        <w:t xml:space="preserve">annual monitoring at a sampling point if it determines that the sampling point is reliably and consistently below the MCL. </w:t>
      </w:r>
    </w:p>
    <w:p w14:paraId="352DC956" w14:textId="77777777" w:rsidR="002B468B" w:rsidRDefault="002B468B" w:rsidP="00A823F5">
      <w:pPr>
        <w:widowControl w:val="0"/>
        <w:autoSpaceDE w:val="0"/>
        <w:autoSpaceDN w:val="0"/>
        <w:adjustRightInd w:val="0"/>
      </w:pPr>
    </w:p>
    <w:p w14:paraId="3891BEDC" w14:textId="04F43E3A" w:rsidR="002B468B" w:rsidRDefault="002B468B" w:rsidP="002B468B">
      <w:pPr>
        <w:widowControl w:val="0"/>
        <w:autoSpaceDE w:val="0"/>
        <w:autoSpaceDN w:val="0"/>
        <w:adjustRightInd w:val="0"/>
        <w:ind w:left="2880" w:hanging="720"/>
      </w:pPr>
      <w:r>
        <w:t>D)</w:t>
      </w:r>
      <w:r>
        <w:tab/>
      </w:r>
      <w:r w:rsidR="005B4C55">
        <w:t xml:space="preserve">When </w:t>
      </w:r>
      <w:r>
        <w:t>issuing the SEP, the Agency must specify the level of the contaminant upon which the "reliably and consistently</w:t>
      </w:r>
      <w:r w:rsidR="005B4C55">
        <w:t xml:space="preserve"> below the MCL</w:t>
      </w:r>
      <w:r>
        <w:t xml:space="preserve">" determination was based.  Any SEP </w:t>
      </w:r>
      <w:r w:rsidR="005B4C55">
        <w:t xml:space="preserve">allowing </w:t>
      </w:r>
      <w:r>
        <w:t>less frequent monitoring based on an Agency "reliably and consistently</w:t>
      </w:r>
      <w:r w:rsidR="005B4C55">
        <w:t xml:space="preserve"> below the MCL</w:t>
      </w:r>
      <w:r>
        <w:t xml:space="preserve">" determination must include a condition requiring the supplier to resume quarterly monitoring </w:t>
      </w:r>
      <w:r w:rsidR="00FE358D">
        <w:t>under</w:t>
      </w:r>
      <w:r>
        <w:t xml:space="preserve"> subsection (g)(1) if it detects any Phase II SOC. </w:t>
      </w:r>
    </w:p>
    <w:p w14:paraId="4A53D6DD" w14:textId="77777777" w:rsidR="002B468B" w:rsidRDefault="002B468B" w:rsidP="00A823F5">
      <w:pPr>
        <w:widowControl w:val="0"/>
        <w:autoSpaceDE w:val="0"/>
        <w:autoSpaceDN w:val="0"/>
        <w:adjustRightInd w:val="0"/>
      </w:pPr>
    </w:p>
    <w:p w14:paraId="0D66A711" w14:textId="77777777" w:rsidR="002B468B" w:rsidRDefault="002B468B" w:rsidP="002B468B">
      <w:pPr>
        <w:widowControl w:val="0"/>
        <w:autoSpaceDE w:val="0"/>
        <w:autoSpaceDN w:val="0"/>
        <w:adjustRightInd w:val="0"/>
        <w:ind w:left="2160" w:hanging="720"/>
      </w:pPr>
      <w:r>
        <w:t>3)</w:t>
      </w:r>
      <w:r>
        <w:tab/>
        <w:t xml:space="preserve">Suppliers that monitor annually must monitor during the quarters that previously yielded the highest analytical result. </w:t>
      </w:r>
    </w:p>
    <w:p w14:paraId="3623F54B" w14:textId="77777777" w:rsidR="002B468B" w:rsidRDefault="002B468B" w:rsidP="00A823F5">
      <w:pPr>
        <w:widowControl w:val="0"/>
        <w:autoSpaceDE w:val="0"/>
        <w:autoSpaceDN w:val="0"/>
        <w:adjustRightInd w:val="0"/>
      </w:pPr>
    </w:p>
    <w:p w14:paraId="1C8607FA" w14:textId="77777777" w:rsidR="002B468B" w:rsidRDefault="002B468B" w:rsidP="002B468B">
      <w:pPr>
        <w:widowControl w:val="0"/>
        <w:autoSpaceDE w:val="0"/>
        <w:autoSpaceDN w:val="0"/>
        <w:adjustRightInd w:val="0"/>
        <w:ind w:left="2160" w:hanging="720"/>
      </w:pPr>
      <w:r>
        <w:t>4)</w:t>
      </w:r>
      <w:r>
        <w:tab/>
        <w:t xml:space="preserve">Suppliers that have three consecutive annual samples with no detection of a contaminant at a sampling point may apply to the Agency for a SEP with respect to that point, as specified in subsections (e) and (f). </w:t>
      </w:r>
    </w:p>
    <w:p w14:paraId="5CECD178" w14:textId="77777777" w:rsidR="002B468B" w:rsidRDefault="002B468B" w:rsidP="00A823F5">
      <w:pPr>
        <w:widowControl w:val="0"/>
        <w:autoSpaceDE w:val="0"/>
        <w:autoSpaceDN w:val="0"/>
        <w:adjustRightInd w:val="0"/>
      </w:pPr>
    </w:p>
    <w:p w14:paraId="042CC5A9" w14:textId="77777777" w:rsidR="002B468B" w:rsidRDefault="002B468B" w:rsidP="002B468B">
      <w:pPr>
        <w:widowControl w:val="0"/>
        <w:autoSpaceDE w:val="0"/>
        <w:autoSpaceDN w:val="0"/>
        <w:adjustRightInd w:val="0"/>
        <w:ind w:left="2160" w:hanging="720"/>
      </w:pPr>
      <w:r>
        <w:t>5)</w:t>
      </w:r>
      <w:r>
        <w:tab/>
        <w:t xml:space="preserve">Monitoring for </w:t>
      </w:r>
      <w:r w:rsidR="00591F97">
        <w:t>Related Contaminants</w:t>
      </w:r>
      <w:r>
        <w:t xml:space="preserve"> </w:t>
      </w:r>
    </w:p>
    <w:p w14:paraId="44A7886F" w14:textId="77777777" w:rsidR="002B468B" w:rsidRDefault="002B468B" w:rsidP="00A823F5">
      <w:pPr>
        <w:widowControl w:val="0"/>
        <w:autoSpaceDE w:val="0"/>
        <w:autoSpaceDN w:val="0"/>
        <w:adjustRightInd w:val="0"/>
      </w:pPr>
    </w:p>
    <w:p w14:paraId="6A29F253" w14:textId="77777777" w:rsidR="002B468B" w:rsidRDefault="002B468B" w:rsidP="002B468B">
      <w:pPr>
        <w:widowControl w:val="0"/>
        <w:autoSpaceDE w:val="0"/>
        <w:autoSpaceDN w:val="0"/>
        <w:adjustRightInd w:val="0"/>
        <w:ind w:left="2880" w:hanging="720"/>
      </w:pPr>
      <w:r>
        <w:t>A)</w:t>
      </w:r>
      <w:r>
        <w:tab/>
        <w:t xml:space="preserve">If monitoring results in detection of one or more of the related contaminants listed in subsection (g)(5)(B), subsequent monitoring must analyze for all the related compounds in the respective group. </w:t>
      </w:r>
    </w:p>
    <w:p w14:paraId="6642387C" w14:textId="77777777" w:rsidR="002B468B" w:rsidRDefault="002B468B" w:rsidP="00A823F5">
      <w:pPr>
        <w:widowControl w:val="0"/>
        <w:autoSpaceDE w:val="0"/>
        <w:autoSpaceDN w:val="0"/>
        <w:adjustRightInd w:val="0"/>
      </w:pPr>
    </w:p>
    <w:p w14:paraId="157DE130" w14:textId="77777777" w:rsidR="002B468B" w:rsidRDefault="002B468B" w:rsidP="002B468B">
      <w:pPr>
        <w:widowControl w:val="0"/>
        <w:autoSpaceDE w:val="0"/>
        <w:autoSpaceDN w:val="0"/>
        <w:adjustRightInd w:val="0"/>
        <w:ind w:left="2880" w:hanging="720"/>
      </w:pPr>
      <w:r>
        <w:t>B)</w:t>
      </w:r>
      <w:r>
        <w:tab/>
        <w:t xml:space="preserve">Related </w:t>
      </w:r>
      <w:r w:rsidR="00591F97">
        <w:t>Contaminants</w:t>
      </w:r>
      <w:r>
        <w:t xml:space="preserve"> </w:t>
      </w:r>
    </w:p>
    <w:p w14:paraId="1934B6BF" w14:textId="77777777" w:rsidR="002B468B" w:rsidRDefault="002B468B" w:rsidP="00A823F5">
      <w:pPr>
        <w:widowControl w:val="0"/>
        <w:autoSpaceDE w:val="0"/>
        <w:autoSpaceDN w:val="0"/>
        <w:adjustRightInd w:val="0"/>
      </w:pPr>
    </w:p>
    <w:p w14:paraId="16537BBB" w14:textId="77777777" w:rsidR="002B468B" w:rsidRDefault="002B468B" w:rsidP="002B468B">
      <w:pPr>
        <w:widowControl w:val="0"/>
        <w:autoSpaceDE w:val="0"/>
        <w:autoSpaceDN w:val="0"/>
        <w:adjustRightInd w:val="0"/>
        <w:ind w:left="3600" w:hanging="720"/>
      </w:pPr>
      <w:r>
        <w:t>i)</w:t>
      </w:r>
      <w:r>
        <w:tab/>
        <w:t xml:space="preserve">First </w:t>
      </w:r>
      <w:r w:rsidR="00591F97">
        <w:t>Gro</w:t>
      </w:r>
      <w:r w:rsidR="0045323D">
        <w:t>u</w:t>
      </w:r>
      <w:r w:rsidR="00591F97">
        <w:t>p</w:t>
      </w:r>
      <w:r>
        <w:t xml:space="preserve"> </w:t>
      </w:r>
    </w:p>
    <w:p w14:paraId="1BBE6D35" w14:textId="77777777" w:rsidR="002B468B" w:rsidRDefault="002B468B" w:rsidP="00A823F5">
      <w:pPr>
        <w:widowControl w:val="0"/>
        <w:autoSpaceDE w:val="0"/>
        <w:autoSpaceDN w:val="0"/>
        <w:adjustRightInd w:val="0"/>
      </w:pPr>
    </w:p>
    <w:p w14:paraId="73704D89" w14:textId="77777777" w:rsidR="002B468B" w:rsidRDefault="002B468B" w:rsidP="00A823F5">
      <w:pPr>
        <w:widowControl w:val="0"/>
        <w:autoSpaceDE w:val="0"/>
        <w:autoSpaceDN w:val="0"/>
        <w:adjustRightInd w:val="0"/>
        <w:ind w:left="3600"/>
      </w:pPr>
      <w:r>
        <w:t xml:space="preserve">aldicarb </w:t>
      </w:r>
    </w:p>
    <w:p w14:paraId="365B8552" w14:textId="77777777" w:rsidR="002B468B" w:rsidRDefault="002B468B" w:rsidP="00A823F5">
      <w:pPr>
        <w:widowControl w:val="0"/>
        <w:autoSpaceDE w:val="0"/>
        <w:autoSpaceDN w:val="0"/>
        <w:adjustRightInd w:val="0"/>
      </w:pPr>
    </w:p>
    <w:p w14:paraId="70165AB3" w14:textId="77777777" w:rsidR="002B468B" w:rsidRDefault="002B468B" w:rsidP="00A823F5">
      <w:pPr>
        <w:widowControl w:val="0"/>
        <w:autoSpaceDE w:val="0"/>
        <w:autoSpaceDN w:val="0"/>
        <w:adjustRightInd w:val="0"/>
        <w:ind w:left="3600"/>
      </w:pPr>
      <w:r>
        <w:t xml:space="preserve">aldicarb sulfone </w:t>
      </w:r>
    </w:p>
    <w:p w14:paraId="24A282E9" w14:textId="77777777" w:rsidR="002B468B" w:rsidRDefault="002B468B" w:rsidP="00A823F5">
      <w:pPr>
        <w:widowControl w:val="0"/>
        <w:autoSpaceDE w:val="0"/>
        <w:autoSpaceDN w:val="0"/>
        <w:adjustRightInd w:val="0"/>
      </w:pPr>
    </w:p>
    <w:p w14:paraId="0984DE1E" w14:textId="77777777" w:rsidR="002B468B" w:rsidRDefault="002B468B" w:rsidP="00A823F5">
      <w:pPr>
        <w:widowControl w:val="0"/>
        <w:autoSpaceDE w:val="0"/>
        <w:autoSpaceDN w:val="0"/>
        <w:adjustRightInd w:val="0"/>
        <w:ind w:left="3600"/>
      </w:pPr>
      <w:r>
        <w:t xml:space="preserve">aldicarb sulfoxide </w:t>
      </w:r>
    </w:p>
    <w:p w14:paraId="4949E496" w14:textId="77777777" w:rsidR="002B468B" w:rsidRDefault="002B468B" w:rsidP="00A823F5">
      <w:pPr>
        <w:widowControl w:val="0"/>
        <w:autoSpaceDE w:val="0"/>
        <w:autoSpaceDN w:val="0"/>
        <w:adjustRightInd w:val="0"/>
      </w:pPr>
    </w:p>
    <w:p w14:paraId="32D33778" w14:textId="77777777" w:rsidR="002B468B" w:rsidRDefault="002B468B" w:rsidP="002B468B">
      <w:pPr>
        <w:widowControl w:val="0"/>
        <w:autoSpaceDE w:val="0"/>
        <w:autoSpaceDN w:val="0"/>
        <w:adjustRightInd w:val="0"/>
        <w:ind w:left="3600"/>
      </w:pPr>
      <w:r>
        <w:t xml:space="preserve">BOARD NOTE:  See the Board note appended to Section 611.311(c) for information relating to implementation of requirements relating to aldicarb, aldicarb sulfone, and </w:t>
      </w:r>
      <w:r>
        <w:lastRenderedPageBreak/>
        <w:t>aldicarb sulfoxide.</w:t>
      </w:r>
    </w:p>
    <w:p w14:paraId="6C03BC6D" w14:textId="77777777" w:rsidR="002B468B" w:rsidRDefault="002B468B" w:rsidP="00A823F5">
      <w:pPr>
        <w:widowControl w:val="0"/>
        <w:autoSpaceDE w:val="0"/>
        <w:autoSpaceDN w:val="0"/>
        <w:adjustRightInd w:val="0"/>
      </w:pPr>
    </w:p>
    <w:p w14:paraId="66608686" w14:textId="77777777" w:rsidR="002B468B" w:rsidRDefault="002B468B" w:rsidP="002B468B">
      <w:pPr>
        <w:widowControl w:val="0"/>
        <w:autoSpaceDE w:val="0"/>
        <w:autoSpaceDN w:val="0"/>
        <w:adjustRightInd w:val="0"/>
        <w:ind w:left="3600" w:hanging="720"/>
      </w:pPr>
      <w:r>
        <w:t>ii)</w:t>
      </w:r>
      <w:r>
        <w:tab/>
        <w:t xml:space="preserve">Second </w:t>
      </w:r>
      <w:r w:rsidR="00591F97">
        <w:t>Group</w:t>
      </w:r>
      <w:r>
        <w:t xml:space="preserve"> </w:t>
      </w:r>
    </w:p>
    <w:p w14:paraId="2015B64C" w14:textId="77777777" w:rsidR="002B468B" w:rsidRDefault="002B468B" w:rsidP="00A823F5">
      <w:pPr>
        <w:widowControl w:val="0"/>
        <w:autoSpaceDE w:val="0"/>
        <w:autoSpaceDN w:val="0"/>
        <w:adjustRightInd w:val="0"/>
      </w:pPr>
    </w:p>
    <w:p w14:paraId="7BFF3F7F" w14:textId="77777777" w:rsidR="002B468B" w:rsidRDefault="002B468B" w:rsidP="00A823F5">
      <w:pPr>
        <w:widowControl w:val="0"/>
        <w:autoSpaceDE w:val="0"/>
        <w:autoSpaceDN w:val="0"/>
        <w:adjustRightInd w:val="0"/>
        <w:ind w:left="3600"/>
      </w:pPr>
      <w:r>
        <w:t xml:space="preserve">heptachlor </w:t>
      </w:r>
    </w:p>
    <w:p w14:paraId="0A33ECB1" w14:textId="77777777" w:rsidR="002B468B" w:rsidRDefault="002B468B" w:rsidP="00A823F5">
      <w:pPr>
        <w:widowControl w:val="0"/>
        <w:autoSpaceDE w:val="0"/>
        <w:autoSpaceDN w:val="0"/>
        <w:adjustRightInd w:val="0"/>
      </w:pPr>
    </w:p>
    <w:p w14:paraId="050BF807" w14:textId="77777777" w:rsidR="002B468B" w:rsidRDefault="002B468B" w:rsidP="00A823F5">
      <w:pPr>
        <w:widowControl w:val="0"/>
        <w:autoSpaceDE w:val="0"/>
        <w:autoSpaceDN w:val="0"/>
        <w:adjustRightInd w:val="0"/>
        <w:ind w:left="3600"/>
      </w:pPr>
      <w:r>
        <w:t xml:space="preserve">heptachlor epoxide. </w:t>
      </w:r>
    </w:p>
    <w:p w14:paraId="3736E116" w14:textId="77777777" w:rsidR="002B468B" w:rsidRDefault="002B468B" w:rsidP="00A823F5">
      <w:pPr>
        <w:widowControl w:val="0"/>
        <w:autoSpaceDE w:val="0"/>
        <w:autoSpaceDN w:val="0"/>
        <w:adjustRightInd w:val="0"/>
      </w:pPr>
    </w:p>
    <w:p w14:paraId="4F65D9D7" w14:textId="77777777" w:rsidR="002B468B" w:rsidRDefault="002B468B" w:rsidP="002B468B">
      <w:pPr>
        <w:widowControl w:val="0"/>
        <w:autoSpaceDE w:val="0"/>
        <w:autoSpaceDN w:val="0"/>
        <w:adjustRightInd w:val="0"/>
        <w:ind w:left="1440" w:hanging="720"/>
      </w:pPr>
      <w:r>
        <w:t>h)</w:t>
      </w:r>
      <w:r>
        <w:tab/>
        <w:t xml:space="preserve">Quarterly </w:t>
      </w:r>
      <w:r w:rsidR="00591F97">
        <w:t>Monitoring Following</w:t>
      </w:r>
      <w:r>
        <w:t xml:space="preserve"> MCL </w:t>
      </w:r>
      <w:r w:rsidR="00591F97">
        <w:t>Violations</w:t>
      </w:r>
      <w:r>
        <w:t xml:space="preserve"> </w:t>
      </w:r>
    </w:p>
    <w:p w14:paraId="1162E693" w14:textId="77777777" w:rsidR="002B468B" w:rsidRDefault="002B468B" w:rsidP="00A823F5">
      <w:pPr>
        <w:widowControl w:val="0"/>
        <w:autoSpaceDE w:val="0"/>
        <w:autoSpaceDN w:val="0"/>
        <w:adjustRightInd w:val="0"/>
      </w:pPr>
    </w:p>
    <w:p w14:paraId="1A34443C" w14:textId="77777777" w:rsidR="002B468B" w:rsidRDefault="002B468B" w:rsidP="002B468B">
      <w:pPr>
        <w:widowControl w:val="0"/>
        <w:autoSpaceDE w:val="0"/>
        <w:autoSpaceDN w:val="0"/>
        <w:adjustRightInd w:val="0"/>
        <w:ind w:left="2160" w:hanging="720"/>
      </w:pPr>
      <w:r>
        <w:t>1)</w:t>
      </w:r>
      <w:r>
        <w:tab/>
        <w:t xml:space="preserve">Suppliers that violate an MCL for one of the Phase II, Phase IIB, or Phase V SOCs, as determined by subsection (k), must monitor quarterly for that contaminant at the sampling point where the violation occurred, beginning the next quarter after the violation. </w:t>
      </w:r>
    </w:p>
    <w:p w14:paraId="622A796D" w14:textId="77777777" w:rsidR="002B468B" w:rsidRDefault="002B468B" w:rsidP="00A823F5">
      <w:pPr>
        <w:widowControl w:val="0"/>
        <w:autoSpaceDE w:val="0"/>
        <w:autoSpaceDN w:val="0"/>
        <w:adjustRightInd w:val="0"/>
      </w:pPr>
    </w:p>
    <w:p w14:paraId="12813D51" w14:textId="77777777" w:rsidR="002B468B" w:rsidRDefault="002B468B" w:rsidP="002B468B">
      <w:pPr>
        <w:widowControl w:val="0"/>
        <w:autoSpaceDE w:val="0"/>
        <w:autoSpaceDN w:val="0"/>
        <w:adjustRightInd w:val="0"/>
        <w:ind w:left="2160" w:hanging="720"/>
      </w:pPr>
      <w:r>
        <w:t>2)</w:t>
      </w:r>
      <w:r>
        <w:tab/>
        <w:t xml:space="preserve">Annual </w:t>
      </w:r>
      <w:r w:rsidR="00591F97">
        <w:t>Monitoring</w:t>
      </w:r>
      <w:r>
        <w:t xml:space="preserve"> </w:t>
      </w:r>
    </w:p>
    <w:p w14:paraId="031A036D" w14:textId="77777777" w:rsidR="002B468B" w:rsidRDefault="002B468B" w:rsidP="00A823F5">
      <w:pPr>
        <w:widowControl w:val="0"/>
        <w:autoSpaceDE w:val="0"/>
        <w:autoSpaceDN w:val="0"/>
        <w:adjustRightInd w:val="0"/>
      </w:pPr>
    </w:p>
    <w:p w14:paraId="18022C84" w14:textId="155299A8" w:rsidR="002B468B" w:rsidRDefault="002B468B" w:rsidP="002B468B">
      <w:pPr>
        <w:widowControl w:val="0"/>
        <w:autoSpaceDE w:val="0"/>
        <w:autoSpaceDN w:val="0"/>
        <w:adjustRightInd w:val="0"/>
        <w:ind w:left="2880" w:hanging="720"/>
      </w:pPr>
      <w:r>
        <w:t>A)</w:t>
      </w:r>
      <w:r>
        <w:tab/>
        <w:t xml:space="preserve">A supplier may request that the Agency </w:t>
      </w:r>
      <w:r w:rsidR="005B4C55">
        <w:t xml:space="preserve">issue </w:t>
      </w:r>
      <w:r>
        <w:t xml:space="preserve">a SEP </w:t>
      </w:r>
      <w:r w:rsidR="005B4C55">
        <w:t xml:space="preserve">reducing </w:t>
      </w:r>
      <w:r>
        <w:t xml:space="preserve">the monitoring frequency to annual. </w:t>
      </w:r>
    </w:p>
    <w:p w14:paraId="2672751C" w14:textId="77777777" w:rsidR="002B468B" w:rsidRDefault="002B468B" w:rsidP="00A823F5">
      <w:pPr>
        <w:widowControl w:val="0"/>
        <w:autoSpaceDE w:val="0"/>
        <w:autoSpaceDN w:val="0"/>
        <w:adjustRightInd w:val="0"/>
      </w:pPr>
    </w:p>
    <w:p w14:paraId="100383A6" w14:textId="77777777" w:rsidR="002B468B" w:rsidRDefault="002B468B" w:rsidP="002B468B">
      <w:pPr>
        <w:widowControl w:val="0"/>
        <w:autoSpaceDE w:val="0"/>
        <w:autoSpaceDN w:val="0"/>
        <w:adjustRightInd w:val="0"/>
        <w:ind w:left="2880" w:hanging="720"/>
      </w:pPr>
      <w:r>
        <w:t>B)</w:t>
      </w:r>
      <w:r>
        <w:tab/>
        <w:t xml:space="preserve">A request for a SEP must include, at a minimum, the results from four quarterly samples. </w:t>
      </w:r>
    </w:p>
    <w:p w14:paraId="71DE2DED" w14:textId="77777777" w:rsidR="002B468B" w:rsidRDefault="002B468B" w:rsidP="00A823F5">
      <w:pPr>
        <w:widowControl w:val="0"/>
        <w:autoSpaceDE w:val="0"/>
        <w:autoSpaceDN w:val="0"/>
        <w:adjustRightInd w:val="0"/>
      </w:pPr>
    </w:p>
    <w:p w14:paraId="7394C6E5" w14:textId="783F3EE5" w:rsidR="002B468B" w:rsidRDefault="002B468B" w:rsidP="002B468B">
      <w:pPr>
        <w:widowControl w:val="0"/>
        <w:autoSpaceDE w:val="0"/>
        <w:autoSpaceDN w:val="0"/>
        <w:adjustRightInd w:val="0"/>
        <w:ind w:left="2880" w:hanging="720"/>
      </w:pPr>
      <w:r>
        <w:t>C)</w:t>
      </w:r>
      <w:r>
        <w:tab/>
        <w:t xml:space="preserve">The Agency must </w:t>
      </w:r>
      <w:r w:rsidR="005B4C55">
        <w:t xml:space="preserve">issue </w:t>
      </w:r>
      <w:r>
        <w:t xml:space="preserve">a SEP </w:t>
      </w:r>
      <w:r w:rsidR="005B4C55">
        <w:t xml:space="preserve">allowing </w:t>
      </w:r>
      <w:r>
        <w:t xml:space="preserve">annual monitoring at a sampling point if it determines that the sampling point is reliably and consistently below the MCL. </w:t>
      </w:r>
    </w:p>
    <w:p w14:paraId="2D9F2B50" w14:textId="77777777" w:rsidR="002B468B" w:rsidRDefault="002B468B" w:rsidP="00A823F5">
      <w:pPr>
        <w:widowControl w:val="0"/>
        <w:autoSpaceDE w:val="0"/>
        <w:autoSpaceDN w:val="0"/>
        <w:adjustRightInd w:val="0"/>
      </w:pPr>
    </w:p>
    <w:p w14:paraId="4E4D7A19" w14:textId="5B086EBC" w:rsidR="002B468B" w:rsidRDefault="002B468B" w:rsidP="002B468B">
      <w:pPr>
        <w:widowControl w:val="0"/>
        <w:autoSpaceDE w:val="0"/>
        <w:autoSpaceDN w:val="0"/>
        <w:adjustRightInd w:val="0"/>
        <w:ind w:left="2880" w:hanging="720"/>
      </w:pPr>
      <w:r>
        <w:t>D)</w:t>
      </w:r>
      <w:r>
        <w:tab/>
      </w:r>
      <w:r w:rsidR="005B4C55">
        <w:t xml:space="preserve">When </w:t>
      </w:r>
      <w:r>
        <w:t>issuing the SEP, the Agency must specify the level of the contaminant upon which the "reliably and consistently</w:t>
      </w:r>
      <w:r w:rsidR="005B4C55">
        <w:t xml:space="preserve"> below the MCL</w:t>
      </w:r>
      <w:r>
        <w:t xml:space="preserve">" determination was based.  Any SEP </w:t>
      </w:r>
      <w:r w:rsidR="005B4C55">
        <w:t xml:space="preserve">allowing </w:t>
      </w:r>
      <w:r>
        <w:t>less frequent monitoring based on an Agency "reliably and consistently</w:t>
      </w:r>
      <w:r w:rsidR="005B4C55">
        <w:t xml:space="preserve"> below the MCL</w:t>
      </w:r>
      <w:r>
        <w:t xml:space="preserve">" determination must include a condition requiring the supplier to resume quarterly monitoring </w:t>
      </w:r>
      <w:r w:rsidR="00FE358D">
        <w:t>under</w:t>
      </w:r>
      <w:r>
        <w:t xml:space="preserve"> subsection (h)(1) if it detects any Phase II SOC. </w:t>
      </w:r>
    </w:p>
    <w:p w14:paraId="0D51E95A" w14:textId="77777777" w:rsidR="002B468B" w:rsidRDefault="002B468B" w:rsidP="00A823F5">
      <w:pPr>
        <w:widowControl w:val="0"/>
        <w:autoSpaceDE w:val="0"/>
        <w:autoSpaceDN w:val="0"/>
        <w:adjustRightInd w:val="0"/>
      </w:pPr>
    </w:p>
    <w:p w14:paraId="1A71D420" w14:textId="77777777" w:rsidR="002B468B" w:rsidRDefault="002B468B" w:rsidP="002B468B">
      <w:pPr>
        <w:widowControl w:val="0"/>
        <w:autoSpaceDE w:val="0"/>
        <w:autoSpaceDN w:val="0"/>
        <w:adjustRightInd w:val="0"/>
        <w:ind w:left="2880" w:hanging="720"/>
      </w:pPr>
      <w:r>
        <w:t>E)</w:t>
      </w:r>
      <w:r>
        <w:tab/>
        <w:t xml:space="preserve">The supplier must monitor during the quarters that previously yielded the highest analytical result. </w:t>
      </w:r>
    </w:p>
    <w:p w14:paraId="1BE38C78" w14:textId="77777777" w:rsidR="002B468B" w:rsidRDefault="002B468B" w:rsidP="00A823F5">
      <w:pPr>
        <w:widowControl w:val="0"/>
        <w:autoSpaceDE w:val="0"/>
        <w:autoSpaceDN w:val="0"/>
        <w:adjustRightInd w:val="0"/>
      </w:pPr>
    </w:p>
    <w:p w14:paraId="03909DF5" w14:textId="77777777" w:rsidR="002B468B" w:rsidRDefault="002B468B" w:rsidP="002B468B">
      <w:pPr>
        <w:widowControl w:val="0"/>
        <w:autoSpaceDE w:val="0"/>
        <w:autoSpaceDN w:val="0"/>
        <w:adjustRightInd w:val="0"/>
        <w:ind w:left="1440" w:hanging="720"/>
      </w:pPr>
      <w:r>
        <w:t>i)</w:t>
      </w:r>
      <w:r>
        <w:tab/>
        <w:t xml:space="preserve">Confirmation </w:t>
      </w:r>
      <w:r w:rsidR="00591F97">
        <w:t>Samples</w:t>
      </w:r>
      <w:r>
        <w:t xml:space="preserve"> </w:t>
      </w:r>
    </w:p>
    <w:p w14:paraId="5E08629F" w14:textId="77777777" w:rsidR="002B468B" w:rsidRDefault="002B468B" w:rsidP="00A823F5">
      <w:pPr>
        <w:widowControl w:val="0"/>
        <w:autoSpaceDE w:val="0"/>
        <w:autoSpaceDN w:val="0"/>
        <w:adjustRightInd w:val="0"/>
      </w:pPr>
    </w:p>
    <w:p w14:paraId="02BC4475" w14:textId="77777777" w:rsidR="002B468B" w:rsidRDefault="002B468B" w:rsidP="002B468B">
      <w:pPr>
        <w:widowControl w:val="0"/>
        <w:autoSpaceDE w:val="0"/>
        <w:autoSpaceDN w:val="0"/>
        <w:adjustRightInd w:val="0"/>
        <w:ind w:left="2160" w:hanging="720"/>
      </w:pPr>
      <w:r>
        <w:t>1)</w:t>
      </w:r>
      <w:r>
        <w:tab/>
        <w:t xml:space="preserve">If any of the Phase II, Phase IIB, or Phase V SOCs are detected in a sample, the supplier must take a confirmation sample as soon as possible, but no later than 14 days after the supplier receives notice of the detection. </w:t>
      </w:r>
    </w:p>
    <w:p w14:paraId="0B9AF60D" w14:textId="77777777" w:rsidR="002B468B" w:rsidRDefault="002B468B" w:rsidP="00A823F5">
      <w:pPr>
        <w:widowControl w:val="0"/>
        <w:autoSpaceDE w:val="0"/>
        <w:autoSpaceDN w:val="0"/>
        <w:adjustRightInd w:val="0"/>
      </w:pPr>
    </w:p>
    <w:p w14:paraId="52DE1762" w14:textId="77777777" w:rsidR="002B468B" w:rsidRDefault="002B468B" w:rsidP="002B468B">
      <w:pPr>
        <w:widowControl w:val="0"/>
        <w:autoSpaceDE w:val="0"/>
        <w:autoSpaceDN w:val="0"/>
        <w:adjustRightInd w:val="0"/>
        <w:ind w:left="2160" w:hanging="720"/>
      </w:pPr>
      <w:r>
        <w:t>2)</w:t>
      </w:r>
      <w:r>
        <w:tab/>
        <w:t xml:space="preserve">Averaging is as specified in subsection (k). </w:t>
      </w:r>
    </w:p>
    <w:p w14:paraId="2D33E016" w14:textId="77777777" w:rsidR="002B468B" w:rsidRDefault="002B468B" w:rsidP="00A823F5">
      <w:pPr>
        <w:widowControl w:val="0"/>
        <w:autoSpaceDE w:val="0"/>
        <w:autoSpaceDN w:val="0"/>
        <w:adjustRightInd w:val="0"/>
      </w:pPr>
    </w:p>
    <w:p w14:paraId="3A288036" w14:textId="77777777" w:rsidR="002B468B" w:rsidRDefault="002B468B" w:rsidP="002B468B">
      <w:pPr>
        <w:widowControl w:val="0"/>
        <w:autoSpaceDE w:val="0"/>
        <w:autoSpaceDN w:val="0"/>
        <w:adjustRightInd w:val="0"/>
        <w:ind w:left="2160" w:hanging="720"/>
      </w:pPr>
      <w:r>
        <w:lastRenderedPageBreak/>
        <w:t>3)</w:t>
      </w:r>
      <w:r>
        <w:tab/>
        <w:t xml:space="preserve">The Agency must delete the original or confirmation sample if it determines that a sampling error occurred, in which case the confirmation sample will replace the original or confirmation sample. </w:t>
      </w:r>
    </w:p>
    <w:p w14:paraId="3ECB77C0" w14:textId="77777777" w:rsidR="002B468B" w:rsidRDefault="002B468B" w:rsidP="00A823F5">
      <w:pPr>
        <w:widowControl w:val="0"/>
        <w:autoSpaceDE w:val="0"/>
        <w:autoSpaceDN w:val="0"/>
        <w:adjustRightInd w:val="0"/>
      </w:pPr>
    </w:p>
    <w:p w14:paraId="1EBDDC51" w14:textId="77777777" w:rsidR="002B468B" w:rsidRDefault="002B468B" w:rsidP="002B468B">
      <w:pPr>
        <w:widowControl w:val="0"/>
        <w:autoSpaceDE w:val="0"/>
        <w:autoSpaceDN w:val="0"/>
        <w:adjustRightInd w:val="0"/>
        <w:ind w:left="1440" w:hanging="720"/>
      </w:pPr>
      <w:r>
        <w:t>j)</w:t>
      </w:r>
      <w:r>
        <w:tab/>
        <w:t xml:space="preserve">This subsection (j) corresponds with 40 CFR 141.24(h)(10), an optional USEPA provision relating to compositing of samples that USEPA does not require for state programs.  This statement maintains structural consistency with USEPA rules. </w:t>
      </w:r>
    </w:p>
    <w:p w14:paraId="74B9C18D" w14:textId="77777777" w:rsidR="002B468B" w:rsidRDefault="002B468B" w:rsidP="00A823F5">
      <w:pPr>
        <w:widowControl w:val="0"/>
        <w:autoSpaceDE w:val="0"/>
        <w:autoSpaceDN w:val="0"/>
        <w:adjustRightInd w:val="0"/>
      </w:pPr>
    </w:p>
    <w:p w14:paraId="15432BEC" w14:textId="77777777" w:rsidR="002B468B" w:rsidRDefault="002B468B" w:rsidP="002B468B">
      <w:pPr>
        <w:widowControl w:val="0"/>
        <w:autoSpaceDE w:val="0"/>
        <w:autoSpaceDN w:val="0"/>
        <w:adjustRightInd w:val="0"/>
        <w:ind w:left="1440" w:hanging="720"/>
      </w:pPr>
      <w:r>
        <w:t>k)</w:t>
      </w:r>
      <w:r>
        <w:tab/>
        <w:t xml:space="preserve">Compliance with the MCLs for the Phase II, Phase IIB, and Phase V SOCs must be determined based on the analytical results obtained at each sampling point.  If one sampling point is in violation of an MCL, the supplier is in violation of the MCL. </w:t>
      </w:r>
    </w:p>
    <w:p w14:paraId="4CF8AD36" w14:textId="77777777" w:rsidR="002B468B" w:rsidRDefault="002B468B" w:rsidP="00A823F5">
      <w:pPr>
        <w:widowControl w:val="0"/>
        <w:autoSpaceDE w:val="0"/>
        <w:autoSpaceDN w:val="0"/>
        <w:adjustRightInd w:val="0"/>
      </w:pPr>
    </w:p>
    <w:p w14:paraId="7B19DE75" w14:textId="77777777" w:rsidR="002B468B" w:rsidRDefault="002B468B" w:rsidP="002B468B">
      <w:pPr>
        <w:widowControl w:val="0"/>
        <w:autoSpaceDE w:val="0"/>
        <w:autoSpaceDN w:val="0"/>
        <w:adjustRightInd w:val="0"/>
        <w:ind w:left="2160" w:hanging="720"/>
      </w:pPr>
      <w:r>
        <w:t>1)</w:t>
      </w:r>
      <w:r>
        <w:tab/>
        <w:t xml:space="preserve">For a supplier that monitors more than once per year, compliance with the MCL is determined by a running annual average at each sampling point. </w:t>
      </w:r>
    </w:p>
    <w:p w14:paraId="2A7839A6" w14:textId="77777777" w:rsidR="002B468B" w:rsidRDefault="002B468B" w:rsidP="00A823F5">
      <w:pPr>
        <w:widowControl w:val="0"/>
        <w:autoSpaceDE w:val="0"/>
        <w:autoSpaceDN w:val="0"/>
        <w:adjustRightInd w:val="0"/>
      </w:pPr>
    </w:p>
    <w:p w14:paraId="6148549E" w14:textId="77777777" w:rsidR="002B468B" w:rsidRDefault="002B468B" w:rsidP="002B468B">
      <w:pPr>
        <w:widowControl w:val="0"/>
        <w:autoSpaceDE w:val="0"/>
        <w:autoSpaceDN w:val="0"/>
        <w:adjustRightInd w:val="0"/>
        <w:ind w:left="2160" w:hanging="720"/>
      </w:pPr>
      <w:r>
        <w:t>2)</w:t>
      </w:r>
      <w:r>
        <w:tab/>
        <w:t xml:space="preserve">A supplier that monitors annually or less frequently whose sample result exceeds the regulatory detection level as defined by subsection (r) must begin quarterly sampling.  The system will not be considered in violation of the MCL until it has completed one year of quarterly sampling. </w:t>
      </w:r>
    </w:p>
    <w:p w14:paraId="2EE31DE5" w14:textId="77777777" w:rsidR="002B468B" w:rsidRDefault="002B468B" w:rsidP="00A823F5">
      <w:pPr>
        <w:widowControl w:val="0"/>
        <w:autoSpaceDE w:val="0"/>
        <w:autoSpaceDN w:val="0"/>
        <w:adjustRightInd w:val="0"/>
      </w:pPr>
    </w:p>
    <w:p w14:paraId="59FEB4A1" w14:textId="77777777" w:rsidR="002B468B" w:rsidRDefault="002B468B" w:rsidP="002B468B">
      <w:pPr>
        <w:widowControl w:val="0"/>
        <w:autoSpaceDE w:val="0"/>
        <w:autoSpaceDN w:val="0"/>
        <w:adjustRightInd w:val="0"/>
        <w:ind w:left="2160" w:hanging="720"/>
      </w:pPr>
      <w:r>
        <w:t>3)</w:t>
      </w:r>
      <w:r>
        <w:tab/>
        <w:t xml:space="preserve">If any sample result will cause the running annual average to exceed the MCL at any sampling point, the supplier is out of compliance with the MCL immediately. </w:t>
      </w:r>
    </w:p>
    <w:p w14:paraId="1B64678C" w14:textId="77777777" w:rsidR="002B468B" w:rsidRDefault="002B468B" w:rsidP="00A823F5">
      <w:pPr>
        <w:widowControl w:val="0"/>
        <w:autoSpaceDE w:val="0"/>
        <w:autoSpaceDN w:val="0"/>
        <w:adjustRightInd w:val="0"/>
      </w:pPr>
    </w:p>
    <w:p w14:paraId="75E51E47" w14:textId="77777777" w:rsidR="002B468B" w:rsidRDefault="002B468B" w:rsidP="002B468B">
      <w:pPr>
        <w:widowControl w:val="0"/>
        <w:autoSpaceDE w:val="0"/>
        <w:autoSpaceDN w:val="0"/>
        <w:adjustRightInd w:val="0"/>
        <w:ind w:left="2160" w:hanging="720"/>
      </w:pPr>
      <w:r>
        <w:t>4)</w:t>
      </w:r>
      <w:r>
        <w:tab/>
        <w:t xml:space="preserve">If a supplier fails to collect the required number of samples, compliance will be based on the total number of samples collected. </w:t>
      </w:r>
    </w:p>
    <w:p w14:paraId="71C78160" w14:textId="77777777" w:rsidR="002B468B" w:rsidRDefault="002B468B" w:rsidP="00A823F5">
      <w:pPr>
        <w:widowControl w:val="0"/>
        <w:autoSpaceDE w:val="0"/>
        <w:autoSpaceDN w:val="0"/>
        <w:adjustRightInd w:val="0"/>
      </w:pPr>
    </w:p>
    <w:p w14:paraId="0DBB3C2F" w14:textId="77777777" w:rsidR="002B468B" w:rsidRDefault="002B468B" w:rsidP="002B468B">
      <w:pPr>
        <w:widowControl w:val="0"/>
        <w:autoSpaceDE w:val="0"/>
        <w:autoSpaceDN w:val="0"/>
        <w:adjustRightInd w:val="0"/>
        <w:ind w:left="2160" w:hanging="720"/>
      </w:pPr>
      <w:r>
        <w:t>5)</w:t>
      </w:r>
      <w:r>
        <w:tab/>
        <w:t xml:space="preserve">If a sample result is less than the detection limit, zero will be used to calculate the annual average. </w:t>
      </w:r>
    </w:p>
    <w:p w14:paraId="630097BC" w14:textId="77777777" w:rsidR="002B468B" w:rsidRDefault="002B468B" w:rsidP="00A823F5">
      <w:pPr>
        <w:widowControl w:val="0"/>
        <w:autoSpaceDE w:val="0"/>
        <w:autoSpaceDN w:val="0"/>
        <w:adjustRightInd w:val="0"/>
      </w:pPr>
    </w:p>
    <w:p w14:paraId="28C9FE23" w14:textId="77777777" w:rsidR="002B468B" w:rsidRDefault="009D2A38" w:rsidP="002B468B">
      <w:pPr>
        <w:widowControl w:val="0"/>
        <w:autoSpaceDE w:val="0"/>
        <w:autoSpaceDN w:val="0"/>
        <w:adjustRightInd w:val="0"/>
        <w:ind w:left="1440" w:hanging="720"/>
      </w:pPr>
      <w:r>
        <w:t>l</w:t>
      </w:r>
      <w:r w:rsidR="002B468B">
        <w:t>)</w:t>
      </w:r>
      <w:r w:rsidR="002B468B">
        <w:tab/>
        <w:t>This subsection (</w:t>
      </w:r>
      <w:r w:rsidR="00D90E32">
        <w:t>l</w:t>
      </w:r>
      <w:r w:rsidR="002B468B">
        <w:t xml:space="preserve">) corresponds with 40 CFR 141.24(h)(12), which USEPA removed and reserved.  This statement maintains structural consistency with the federal regulations. </w:t>
      </w:r>
    </w:p>
    <w:p w14:paraId="68273B56" w14:textId="77777777" w:rsidR="002B468B" w:rsidRDefault="002B468B" w:rsidP="00A823F5">
      <w:pPr>
        <w:widowControl w:val="0"/>
        <w:autoSpaceDE w:val="0"/>
        <w:autoSpaceDN w:val="0"/>
        <w:adjustRightInd w:val="0"/>
      </w:pPr>
    </w:p>
    <w:p w14:paraId="441C3C0A" w14:textId="77777777" w:rsidR="002B468B" w:rsidRDefault="002B468B" w:rsidP="002B468B">
      <w:pPr>
        <w:widowControl w:val="0"/>
        <w:autoSpaceDE w:val="0"/>
        <w:autoSpaceDN w:val="0"/>
        <w:adjustRightInd w:val="0"/>
        <w:ind w:left="1440" w:hanging="720"/>
      </w:pPr>
      <w:r>
        <w:t>m)</w:t>
      </w:r>
      <w:r>
        <w:tab/>
        <w:t xml:space="preserve">Analysis for PCBs must be conducted as follows using the methods in Section 611.645: </w:t>
      </w:r>
    </w:p>
    <w:p w14:paraId="0A3837C2" w14:textId="77777777" w:rsidR="002B468B" w:rsidRDefault="002B468B" w:rsidP="00A823F5">
      <w:pPr>
        <w:widowControl w:val="0"/>
        <w:autoSpaceDE w:val="0"/>
        <w:autoSpaceDN w:val="0"/>
        <w:adjustRightInd w:val="0"/>
      </w:pPr>
    </w:p>
    <w:p w14:paraId="29BFC513" w14:textId="77777777" w:rsidR="002B468B" w:rsidRDefault="002B468B" w:rsidP="002B468B">
      <w:pPr>
        <w:widowControl w:val="0"/>
        <w:autoSpaceDE w:val="0"/>
        <w:autoSpaceDN w:val="0"/>
        <w:adjustRightInd w:val="0"/>
        <w:ind w:left="2160" w:hanging="720"/>
      </w:pPr>
      <w:r>
        <w:t>1)</w:t>
      </w:r>
      <w:r>
        <w:tab/>
        <w:t xml:space="preserve">Each supplier that monitors for PCBs must analyze each sample using either USEPA 505 </w:t>
      </w:r>
      <w:r w:rsidR="00591F97">
        <w:t xml:space="preserve">(95) </w:t>
      </w:r>
      <w:r>
        <w:t xml:space="preserve">or </w:t>
      </w:r>
      <w:r w:rsidR="00591F97">
        <w:t>USEPA</w:t>
      </w:r>
      <w:r>
        <w:t xml:space="preserve"> 508</w:t>
      </w:r>
      <w:r w:rsidR="00591F97">
        <w:t xml:space="preserve"> (95)</w:t>
      </w:r>
      <w:r>
        <w:t xml:space="preserve">. </w:t>
      </w:r>
    </w:p>
    <w:p w14:paraId="3CF83B33" w14:textId="77777777" w:rsidR="002B468B" w:rsidRDefault="002B468B" w:rsidP="00A823F5">
      <w:pPr>
        <w:widowControl w:val="0"/>
        <w:autoSpaceDE w:val="0"/>
        <w:autoSpaceDN w:val="0"/>
        <w:adjustRightInd w:val="0"/>
      </w:pPr>
    </w:p>
    <w:p w14:paraId="1A03F071" w14:textId="6D8D0281" w:rsidR="002B468B" w:rsidRDefault="002B468B" w:rsidP="002B468B">
      <w:pPr>
        <w:widowControl w:val="0"/>
        <w:autoSpaceDE w:val="0"/>
        <w:autoSpaceDN w:val="0"/>
        <w:adjustRightInd w:val="0"/>
        <w:ind w:left="2160" w:hanging="720"/>
      </w:pPr>
      <w:r>
        <w:t>2)</w:t>
      </w:r>
      <w:r>
        <w:tab/>
        <w:t>If PCBs are detected in any sample analyzed using USEPA 505</w:t>
      </w:r>
      <w:r w:rsidR="00591F97">
        <w:t xml:space="preserve"> (95)</w:t>
      </w:r>
      <w:r>
        <w:t xml:space="preserve"> or </w:t>
      </w:r>
      <w:r w:rsidR="00591F97">
        <w:t xml:space="preserve">USEPA </w:t>
      </w:r>
      <w:r>
        <w:t>508</w:t>
      </w:r>
      <w:r w:rsidR="00591F97">
        <w:t xml:space="preserve"> (95)</w:t>
      </w:r>
      <w:r>
        <w:t xml:space="preserve">, the supplier must reanalyze the sample using </w:t>
      </w:r>
      <w:r w:rsidR="00591F97">
        <w:t>USEPA</w:t>
      </w:r>
      <w:r>
        <w:t xml:space="preserve"> 508A </w:t>
      </w:r>
      <w:r w:rsidR="00591F97">
        <w:t xml:space="preserve">(89) </w:t>
      </w:r>
      <w:r>
        <w:t xml:space="preserve">to quantitate the individual Aroclors (as decachlorobiphenyl). </w:t>
      </w:r>
    </w:p>
    <w:p w14:paraId="242BDB85" w14:textId="77777777" w:rsidR="002B468B" w:rsidRDefault="002B468B" w:rsidP="00A823F5">
      <w:pPr>
        <w:widowControl w:val="0"/>
        <w:autoSpaceDE w:val="0"/>
        <w:autoSpaceDN w:val="0"/>
        <w:adjustRightInd w:val="0"/>
      </w:pPr>
    </w:p>
    <w:p w14:paraId="41914732" w14:textId="77777777" w:rsidR="002B468B" w:rsidRDefault="002B468B" w:rsidP="002B468B">
      <w:pPr>
        <w:widowControl w:val="0"/>
        <w:autoSpaceDE w:val="0"/>
        <w:autoSpaceDN w:val="0"/>
        <w:adjustRightInd w:val="0"/>
        <w:ind w:left="2160" w:hanging="720"/>
      </w:pPr>
      <w:r>
        <w:lastRenderedPageBreak/>
        <w:t>3)</w:t>
      </w:r>
      <w:r>
        <w:tab/>
        <w:t>Compliance with the PCB MCL must be determined based upon the quantitative results of analyses using USEPA 508A</w:t>
      </w:r>
      <w:r w:rsidR="0045323D">
        <w:t xml:space="preserve"> (89)</w:t>
      </w:r>
      <w:r>
        <w:t xml:space="preserve">. </w:t>
      </w:r>
    </w:p>
    <w:p w14:paraId="7D6526BF" w14:textId="77777777" w:rsidR="002B468B" w:rsidRDefault="002B468B" w:rsidP="00A823F5">
      <w:pPr>
        <w:widowControl w:val="0"/>
        <w:autoSpaceDE w:val="0"/>
        <w:autoSpaceDN w:val="0"/>
        <w:adjustRightInd w:val="0"/>
      </w:pPr>
    </w:p>
    <w:p w14:paraId="2C8C6892" w14:textId="77777777" w:rsidR="002B468B" w:rsidRDefault="002B468B" w:rsidP="002B468B">
      <w:pPr>
        <w:widowControl w:val="0"/>
        <w:autoSpaceDE w:val="0"/>
        <w:autoSpaceDN w:val="0"/>
        <w:adjustRightInd w:val="0"/>
        <w:ind w:left="1440" w:hanging="720"/>
      </w:pPr>
      <w:r>
        <w:t>n)</w:t>
      </w:r>
      <w:r>
        <w:tab/>
        <w:t xml:space="preserve">This subsection (n) corresponds with 40 CFR 141.24(h)(14), an obsolete provision that relates to the initial compliance period from 1993 through 1995.  This statement maintains consistency with the federal regulations. </w:t>
      </w:r>
    </w:p>
    <w:p w14:paraId="21947432" w14:textId="77777777" w:rsidR="002B468B" w:rsidRDefault="002B468B" w:rsidP="00A823F5">
      <w:pPr>
        <w:widowControl w:val="0"/>
        <w:autoSpaceDE w:val="0"/>
        <w:autoSpaceDN w:val="0"/>
        <w:adjustRightInd w:val="0"/>
      </w:pPr>
    </w:p>
    <w:p w14:paraId="573A5CC2" w14:textId="55A5F165" w:rsidR="002B468B" w:rsidRDefault="002B468B" w:rsidP="002B468B">
      <w:pPr>
        <w:widowControl w:val="0"/>
        <w:autoSpaceDE w:val="0"/>
        <w:autoSpaceDN w:val="0"/>
        <w:adjustRightInd w:val="0"/>
        <w:ind w:left="1440" w:hanging="720"/>
      </w:pPr>
      <w:r>
        <w:t>o)</w:t>
      </w:r>
      <w:r>
        <w:tab/>
        <w:t xml:space="preserve">The Agency must issue a SEP </w:t>
      </w:r>
      <w:r w:rsidR="005B4C55">
        <w:t xml:space="preserve">increasing </w:t>
      </w:r>
      <w:r>
        <w:t xml:space="preserve">the number of sampling points or the frequency of monitoring if it determines that this is necessary to detect variations within the PWS due to such factors as fluctuations in contaminant concentration due to seasonal use or changes in the water source. </w:t>
      </w:r>
    </w:p>
    <w:p w14:paraId="750559F6" w14:textId="77777777" w:rsidR="002B468B" w:rsidRDefault="002B468B" w:rsidP="00A823F5">
      <w:pPr>
        <w:widowControl w:val="0"/>
        <w:autoSpaceDE w:val="0"/>
        <w:autoSpaceDN w:val="0"/>
        <w:adjustRightInd w:val="0"/>
      </w:pPr>
    </w:p>
    <w:p w14:paraId="69592A40" w14:textId="22159CA9" w:rsidR="002B468B" w:rsidRDefault="002B468B" w:rsidP="00A823F5">
      <w:pPr>
        <w:widowControl w:val="0"/>
        <w:autoSpaceDE w:val="0"/>
        <w:autoSpaceDN w:val="0"/>
        <w:adjustRightInd w:val="0"/>
        <w:ind w:left="1440"/>
      </w:pPr>
      <w:r>
        <w:t xml:space="preserve">BOARD NOTE:  At 40 CFR 141.24(h)(15), the factors </w:t>
      </w:r>
      <w:r w:rsidR="005B4C55">
        <w:t xml:space="preserve">are </w:t>
      </w:r>
      <w:r>
        <w:t xml:space="preserve">non-limiting examples of circumstances </w:t>
      </w:r>
      <w:r w:rsidR="005B4C55">
        <w:t xml:space="preserve">making </w:t>
      </w:r>
      <w:r>
        <w:t xml:space="preserve">additional monitoring necessary. </w:t>
      </w:r>
    </w:p>
    <w:p w14:paraId="1CB6CB12" w14:textId="77777777" w:rsidR="002B468B" w:rsidRDefault="002B468B" w:rsidP="00A823F5">
      <w:pPr>
        <w:widowControl w:val="0"/>
        <w:autoSpaceDE w:val="0"/>
        <w:autoSpaceDN w:val="0"/>
        <w:adjustRightInd w:val="0"/>
      </w:pPr>
    </w:p>
    <w:p w14:paraId="2B9921A5" w14:textId="77777777" w:rsidR="002B468B" w:rsidRDefault="002B468B" w:rsidP="002B468B">
      <w:pPr>
        <w:widowControl w:val="0"/>
        <w:autoSpaceDE w:val="0"/>
        <w:autoSpaceDN w:val="0"/>
        <w:adjustRightInd w:val="0"/>
        <w:ind w:left="1440" w:hanging="720"/>
      </w:pPr>
      <w:r>
        <w:t>p)</w:t>
      </w:r>
      <w:r>
        <w:tab/>
        <w:t xml:space="preserve">This subsection (p) corresponds with 40 CFR 141.24(h)(16), a USEPA provision relating to reserving enforcement authority to the State that would serve no useful function as part of the State's rules.  This statement maintains structural consistency with USEPA rules. </w:t>
      </w:r>
    </w:p>
    <w:p w14:paraId="2CAC81F2" w14:textId="77777777" w:rsidR="002B468B" w:rsidRDefault="002B468B" w:rsidP="00A823F5">
      <w:pPr>
        <w:widowControl w:val="0"/>
        <w:autoSpaceDE w:val="0"/>
        <w:autoSpaceDN w:val="0"/>
        <w:adjustRightInd w:val="0"/>
      </w:pPr>
    </w:p>
    <w:p w14:paraId="7101F3EF" w14:textId="3227BC2A" w:rsidR="002B468B" w:rsidRDefault="002B468B" w:rsidP="002B468B">
      <w:pPr>
        <w:widowControl w:val="0"/>
        <w:autoSpaceDE w:val="0"/>
        <w:autoSpaceDN w:val="0"/>
        <w:adjustRightInd w:val="0"/>
        <w:ind w:left="1440" w:hanging="720"/>
      </w:pPr>
      <w:r>
        <w:t>q)</w:t>
      </w:r>
      <w:r>
        <w:tab/>
        <w:t xml:space="preserve">Each supplier must monitor, within each compliance period, at the time designated by the Agency </w:t>
      </w:r>
      <w:r w:rsidR="005B4C55">
        <w:t>in</w:t>
      </w:r>
      <w:r w:rsidR="00EF5B65">
        <w:t xml:space="preserve"> a</w:t>
      </w:r>
      <w:r w:rsidR="005B4C55">
        <w:t xml:space="preserve"> </w:t>
      </w:r>
      <w:r>
        <w:t xml:space="preserve">SEP. </w:t>
      </w:r>
    </w:p>
    <w:p w14:paraId="72F7FB8D" w14:textId="77777777" w:rsidR="002B468B" w:rsidRDefault="002B468B" w:rsidP="00A823F5">
      <w:pPr>
        <w:widowControl w:val="0"/>
        <w:autoSpaceDE w:val="0"/>
        <w:autoSpaceDN w:val="0"/>
        <w:adjustRightInd w:val="0"/>
      </w:pPr>
    </w:p>
    <w:p w14:paraId="2E7A476F" w14:textId="77777777" w:rsidR="002B468B" w:rsidRDefault="002B468B" w:rsidP="002B468B">
      <w:pPr>
        <w:widowControl w:val="0"/>
        <w:autoSpaceDE w:val="0"/>
        <w:autoSpaceDN w:val="0"/>
        <w:adjustRightInd w:val="0"/>
        <w:ind w:left="1440" w:hanging="720"/>
      </w:pPr>
      <w:r>
        <w:t>r)</w:t>
      </w:r>
      <w:r>
        <w:tab/>
        <w:t xml:space="preserve">"Detection" means greater than or equal to the following concentrations for each contaminant: </w:t>
      </w:r>
    </w:p>
    <w:p w14:paraId="241346DE" w14:textId="77777777" w:rsidR="002B468B" w:rsidRDefault="002B468B" w:rsidP="00A823F5">
      <w:pPr>
        <w:widowControl w:val="0"/>
        <w:autoSpaceDE w:val="0"/>
        <w:autoSpaceDN w:val="0"/>
        <w:adjustRightInd w:val="0"/>
      </w:pPr>
    </w:p>
    <w:p w14:paraId="12926873" w14:textId="77777777" w:rsidR="002B468B" w:rsidRDefault="002B468B" w:rsidP="002B468B">
      <w:pPr>
        <w:widowControl w:val="0"/>
        <w:autoSpaceDE w:val="0"/>
        <w:autoSpaceDN w:val="0"/>
        <w:adjustRightInd w:val="0"/>
        <w:ind w:left="2160" w:hanging="720"/>
      </w:pPr>
      <w:r>
        <w:t>1)</w:t>
      </w:r>
      <w:r>
        <w:tab/>
      </w:r>
      <w:r w:rsidR="00591F97">
        <w:t>For</w:t>
      </w:r>
      <w:r>
        <w:t xml:space="preserve"> PCBs (Aroclors), the following: </w:t>
      </w:r>
    </w:p>
    <w:p w14:paraId="15BDC74A" w14:textId="77777777" w:rsidR="002B468B" w:rsidRDefault="002B468B" w:rsidP="002B468B">
      <w:pPr>
        <w:widowControl w:val="0"/>
        <w:autoSpaceDE w:val="0"/>
        <w:autoSpaceDN w:val="0"/>
        <w:adjustRightInd w:val="0"/>
      </w:pPr>
    </w:p>
    <w:tbl>
      <w:tblPr>
        <w:tblW w:w="0" w:type="auto"/>
        <w:tblInd w:w="2268" w:type="dxa"/>
        <w:tblLook w:val="0000" w:firstRow="0" w:lastRow="0" w:firstColumn="0" w:lastColumn="0" w:noHBand="0" w:noVBand="0"/>
      </w:tblPr>
      <w:tblGrid>
        <w:gridCol w:w="2520"/>
        <w:gridCol w:w="3186"/>
      </w:tblGrid>
      <w:tr w:rsidR="002B468B" w14:paraId="526AA343" w14:textId="77777777" w:rsidTr="003218B1">
        <w:tc>
          <w:tcPr>
            <w:tcW w:w="2520" w:type="dxa"/>
          </w:tcPr>
          <w:p w14:paraId="2C932E9C" w14:textId="77777777" w:rsidR="002B468B" w:rsidRDefault="002B468B" w:rsidP="003218B1">
            <w:pPr>
              <w:widowControl w:val="0"/>
              <w:autoSpaceDE w:val="0"/>
              <w:autoSpaceDN w:val="0"/>
              <w:adjustRightInd w:val="0"/>
            </w:pPr>
            <w:r>
              <w:t>Aroclor</w:t>
            </w:r>
          </w:p>
        </w:tc>
        <w:tc>
          <w:tcPr>
            <w:tcW w:w="3186" w:type="dxa"/>
          </w:tcPr>
          <w:p w14:paraId="256FF083" w14:textId="396A56A6" w:rsidR="002B468B" w:rsidRDefault="002B468B" w:rsidP="003218B1">
            <w:pPr>
              <w:widowControl w:val="0"/>
              <w:autoSpaceDE w:val="0"/>
              <w:autoSpaceDN w:val="0"/>
              <w:adjustRightInd w:val="0"/>
            </w:pPr>
            <w:r>
              <w:t>Detection Limit (mg/</w:t>
            </w:r>
            <w:r w:rsidR="004F640F">
              <w:t>L</w:t>
            </w:r>
            <w:r>
              <w:t>)</w:t>
            </w:r>
          </w:p>
        </w:tc>
      </w:tr>
      <w:tr w:rsidR="002B468B" w14:paraId="545C5EA5" w14:textId="77777777" w:rsidTr="003218B1">
        <w:tc>
          <w:tcPr>
            <w:tcW w:w="2520" w:type="dxa"/>
          </w:tcPr>
          <w:p w14:paraId="60061ABA" w14:textId="77777777" w:rsidR="002B468B" w:rsidRDefault="002B468B" w:rsidP="003218B1">
            <w:pPr>
              <w:widowControl w:val="0"/>
              <w:autoSpaceDE w:val="0"/>
              <w:autoSpaceDN w:val="0"/>
              <w:adjustRightInd w:val="0"/>
            </w:pPr>
          </w:p>
        </w:tc>
        <w:tc>
          <w:tcPr>
            <w:tcW w:w="3186" w:type="dxa"/>
          </w:tcPr>
          <w:p w14:paraId="653C4628" w14:textId="77777777" w:rsidR="002B468B" w:rsidRDefault="002B468B" w:rsidP="003218B1">
            <w:pPr>
              <w:widowControl w:val="0"/>
              <w:autoSpaceDE w:val="0"/>
              <w:autoSpaceDN w:val="0"/>
              <w:adjustRightInd w:val="0"/>
            </w:pPr>
          </w:p>
        </w:tc>
      </w:tr>
      <w:tr w:rsidR="002B468B" w14:paraId="33D7553A" w14:textId="77777777" w:rsidTr="003218B1">
        <w:tc>
          <w:tcPr>
            <w:tcW w:w="2520" w:type="dxa"/>
          </w:tcPr>
          <w:p w14:paraId="76A7D247" w14:textId="77777777" w:rsidR="002B468B" w:rsidRDefault="002B468B" w:rsidP="003218B1">
            <w:pPr>
              <w:widowControl w:val="0"/>
              <w:autoSpaceDE w:val="0"/>
              <w:autoSpaceDN w:val="0"/>
              <w:adjustRightInd w:val="0"/>
            </w:pPr>
            <w:r>
              <w:t>1016</w:t>
            </w:r>
          </w:p>
        </w:tc>
        <w:tc>
          <w:tcPr>
            <w:tcW w:w="3186" w:type="dxa"/>
          </w:tcPr>
          <w:p w14:paraId="1F3AF50A" w14:textId="77777777" w:rsidR="002B468B" w:rsidRDefault="002B468B" w:rsidP="003218B1">
            <w:pPr>
              <w:widowControl w:val="0"/>
              <w:autoSpaceDE w:val="0"/>
              <w:autoSpaceDN w:val="0"/>
              <w:adjustRightInd w:val="0"/>
            </w:pPr>
            <w:r>
              <w:t>0.00008</w:t>
            </w:r>
          </w:p>
        </w:tc>
      </w:tr>
      <w:tr w:rsidR="002B468B" w14:paraId="6EED99C4" w14:textId="77777777" w:rsidTr="003218B1">
        <w:tc>
          <w:tcPr>
            <w:tcW w:w="2520" w:type="dxa"/>
          </w:tcPr>
          <w:p w14:paraId="66ED6EAE" w14:textId="77777777" w:rsidR="002B468B" w:rsidRDefault="002B468B" w:rsidP="003218B1">
            <w:pPr>
              <w:widowControl w:val="0"/>
              <w:autoSpaceDE w:val="0"/>
              <w:autoSpaceDN w:val="0"/>
              <w:adjustRightInd w:val="0"/>
            </w:pPr>
            <w:r>
              <w:t>1221</w:t>
            </w:r>
          </w:p>
        </w:tc>
        <w:tc>
          <w:tcPr>
            <w:tcW w:w="3186" w:type="dxa"/>
          </w:tcPr>
          <w:p w14:paraId="3DBBF688" w14:textId="77777777" w:rsidR="002B468B" w:rsidRDefault="002B468B" w:rsidP="003218B1">
            <w:pPr>
              <w:widowControl w:val="0"/>
              <w:autoSpaceDE w:val="0"/>
              <w:autoSpaceDN w:val="0"/>
              <w:adjustRightInd w:val="0"/>
            </w:pPr>
            <w:r>
              <w:t>0.02</w:t>
            </w:r>
          </w:p>
        </w:tc>
      </w:tr>
      <w:tr w:rsidR="002B468B" w14:paraId="7A90831E" w14:textId="77777777" w:rsidTr="003218B1">
        <w:tc>
          <w:tcPr>
            <w:tcW w:w="2520" w:type="dxa"/>
          </w:tcPr>
          <w:p w14:paraId="2C30F6A8" w14:textId="77777777" w:rsidR="002B468B" w:rsidRDefault="002B468B" w:rsidP="003218B1">
            <w:pPr>
              <w:widowControl w:val="0"/>
              <w:autoSpaceDE w:val="0"/>
              <w:autoSpaceDN w:val="0"/>
              <w:adjustRightInd w:val="0"/>
            </w:pPr>
            <w:r>
              <w:t>1232</w:t>
            </w:r>
          </w:p>
        </w:tc>
        <w:tc>
          <w:tcPr>
            <w:tcW w:w="3186" w:type="dxa"/>
          </w:tcPr>
          <w:p w14:paraId="6D7347A5" w14:textId="77777777" w:rsidR="002B468B" w:rsidRDefault="002B468B" w:rsidP="003218B1">
            <w:pPr>
              <w:widowControl w:val="0"/>
              <w:autoSpaceDE w:val="0"/>
              <w:autoSpaceDN w:val="0"/>
              <w:adjustRightInd w:val="0"/>
            </w:pPr>
            <w:r>
              <w:t>0.0005</w:t>
            </w:r>
          </w:p>
        </w:tc>
      </w:tr>
      <w:tr w:rsidR="002B468B" w14:paraId="437A27B8" w14:textId="77777777" w:rsidTr="003218B1">
        <w:tc>
          <w:tcPr>
            <w:tcW w:w="2520" w:type="dxa"/>
          </w:tcPr>
          <w:p w14:paraId="1503119C" w14:textId="77777777" w:rsidR="002B468B" w:rsidRDefault="002B468B" w:rsidP="003218B1">
            <w:pPr>
              <w:widowControl w:val="0"/>
              <w:autoSpaceDE w:val="0"/>
              <w:autoSpaceDN w:val="0"/>
              <w:adjustRightInd w:val="0"/>
            </w:pPr>
            <w:r>
              <w:t>1242</w:t>
            </w:r>
          </w:p>
        </w:tc>
        <w:tc>
          <w:tcPr>
            <w:tcW w:w="3186" w:type="dxa"/>
          </w:tcPr>
          <w:p w14:paraId="31C73CF4" w14:textId="77777777" w:rsidR="002B468B" w:rsidRDefault="002B468B" w:rsidP="003218B1">
            <w:pPr>
              <w:widowControl w:val="0"/>
              <w:autoSpaceDE w:val="0"/>
              <w:autoSpaceDN w:val="0"/>
              <w:adjustRightInd w:val="0"/>
            </w:pPr>
            <w:r>
              <w:t>0.0003</w:t>
            </w:r>
          </w:p>
        </w:tc>
      </w:tr>
      <w:tr w:rsidR="002B468B" w14:paraId="43C7AC0F" w14:textId="77777777" w:rsidTr="003218B1">
        <w:tc>
          <w:tcPr>
            <w:tcW w:w="2520" w:type="dxa"/>
          </w:tcPr>
          <w:p w14:paraId="405297D5" w14:textId="77777777" w:rsidR="002B468B" w:rsidRDefault="002B468B" w:rsidP="003218B1">
            <w:pPr>
              <w:widowControl w:val="0"/>
              <w:autoSpaceDE w:val="0"/>
              <w:autoSpaceDN w:val="0"/>
              <w:adjustRightInd w:val="0"/>
            </w:pPr>
            <w:r>
              <w:t>1248</w:t>
            </w:r>
          </w:p>
        </w:tc>
        <w:tc>
          <w:tcPr>
            <w:tcW w:w="3186" w:type="dxa"/>
          </w:tcPr>
          <w:p w14:paraId="3B97A5FD" w14:textId="77777777" w:rsidR="002B468B" w:rsidRDefault="002B468B" w:rsidP="003218B1">
            <w:pPr>
              <w:widowControl w:val="0"/>
              <w:autoSpaceDE w:val="0"/>
              <w:autoSpaceDN w:val="0"/>
              <w:adjustRightInd w:val="0"/>
            </w:pPr>
            <w:r>
              <w:t>0.0001</w:t>
            </w:r>
          </w:p>
        </w:tc>
      </w:tr>
      <w:tr w:rsidR="002B468B" w14:paraId="29F56BD5" w14:textId="77777777" w:rsidTr="003218B1">
        <w:tc>
          <w:tcPr>
            <w:tcW w:w="2520" w:type="dxa"/>
          </w:tcPr>
          <w:p w14:paraId="5E208A6C" w14:textId="77777777" w:rsidR="002B468B" w:rsidRDefault="002B468B" w:rsidP="003218B1">
            <w:pPr>
              <w:widowControl w:val="0"/>
              <w:autoSpaceDE w:val="0"/>
              <w:autoSpaceDN w:val="0"/>
              <w:adjustRightInd w:val="0"/>
            </w:pPr>
            <w:r>
              <w:t>1254</w:t>
            </w:r>
          </w:p>
        </w:tc>
        <w:tc>
          <w:tcPr>
            <w:tcW w:w="3186" w:type="dxa"/>
          </w:tcPr>
          <w:p w14:paraId="216B3C4F" w14:textId="77777777" w:rsidR="002B468B" w:rsidRDefault="002B468B" w:rsidP="003218B1">
            <w:pPr>
              <w:widowControl w:val="0"/>
              <w:autoSpaceDE w:val="0"/>
              <w:autoSpaceDN w:val="0"/>
              <w:adjustRightInd w:val="0"/>
            </w:pPr>
            <w:r>
              <w:t>0.0001</w:t>
            </w:r>
          </w:p>
        </w:tc>
      </w:tr>
      <w:tr w:rsidR="002B468B" w14:paraId="2F889D14" w14:textId="77777777" w:rsidTr="003218B1">
        <w:tc>
          <w:tcPr>
            <w:tcW w:w="2520" w:type="dxa"/>
          </w:tcPr>
          <w:p w14:paraId="473688A5" w14:textId="77777777" w:rsidR="002B468B" w:rsidRDefault="002B468B" w:rsidP="003218B1">
            <w:pPr>
              <w:widowControl w:val="0"/>
              <w:autoSpaceDE w:val="0"/>
              <w:autoSpaceDN w:val="0"/>
              <w:adjustRightInd w:val="0"/>
            </w:pPr>
            <w:r>
              <w:t>1260</w:t>
            </w:r>
          </w:p>
        </w:tc>
        <w:tc>
          <w:tcPr>
            <w:tcW w:w="3186" w:type="dxa"/>
          </w:tcPr>
          <w:p w14:paraId="1224F99C" w14:textId="77777777" w:rsidR="002B468B" w:rsidRDefault="002B468B" w:rsidP="003218B1">
            <w:pPr>
              <w:widowControl w:val="0"/>
              <w:autoSpaceDE w:val="0"/>
              <w:autoSpaceDN w:val="0"/>
              <w:adjustRightInd w:val="0"/>
            </w:pPr>
            <w:r>
              <w:t>0.0002</w:t>
            </w:r>
          </w:p>
        </w:tc>
      </w:tr>
    </w:tbl>
    <w:p w14:paraId="26FEE614" w14:textId="77777777" w:rsidR="002B468B" w:rsidRDefault="002B468B" w:rsidP="002B468B">
      <w:pPr>
        <w:widowControl w:val="0"/>
        <w:autoSpaceDE w:val="0"/>
        <w:autoSpaceDN w:val="0"/>
        <w:adjustRightInd w:val="0"/>
      </w:pPr>
    </w:p>
    <w:p w14:paraId="1BCD50A1" w14:textId="77777777" w:rsidR="002B468B" w:rsidRDefault="002B468B" w:rsidP="002B468B">
      <w:pPr>
        <w:widowControl w:val="0"/>
        <w:autoSpaceDE w:val="0"/>
        <w:autoSpaceDN w:val="0"/>
        <w:adjustRightInd w:val="0"/>
        <w:ind w:left="2160" w:hanging="720"/>
      </w:pPr>
      <w:r>
        <w:t>2)</w:t>
      </w:r>
      <w:r>
        <w:tab/>
      </w:r>
      <w:r w:rsidR="00591F97">
        <w:t>For</w:t>
      </w:r>
      <w:r>
        <w:t xml:space="preserve"> other Phase II, Phase IIB, and Phase V SOCs, the following: </w:t>
      </w:r>
    </w:p>
    <w:p w14:paraId="2E9AEF48" w14:textId="77777777" w:rsidR="002B468B" w:rsidRDefault="002B468B" w:rsidP="002B468B">
      <w:pPr>
        <w:widowControl w:val="0"/>
        <w:autoSpaceDE w:val="0"/>
        <w:autoSpaceDN w:val="0"/>
        <w:adjustRightInd w:val="0"/>
      </w:pPr>
    </w:p>
    <w:tbl>
      <w:tblPr>
        <w:tblW w:w="0" w:type="auto"/>
        <w:tblInd w:w="2250" w:type="dxa"/>
        <w:tblLook w:val="0000" w:firstRow="0" w:lastRow="0" w:firstColumn="0" w:lastColumn="0" w:noHBand="0" w:noVBand="0"/>
      </w:tblPr>
      <w:tblGrid>
        <w:gridCol w:w="5553"/>
        <w:gridCol w:w="1773"/>
      </w:tblGrid>
      <w:tr w:rsidR="002B468B" w14:paraId="2BE4F60B" w14:textId="77777777" w:rsidTr="003218B1">
        <w:tc>
          <w:tcPr>
            <w:tcW w:w="5553" w:type="dxa"/>
          </w:tcPr>
          <w:p w14:paraId="08DA58E1" w14:textId="77777777" w:rsidR="002B468B" w:rsidRDefault="002B468B" w:rsidP="003218B1">
            <w:pPr>
              <w:widowControl w:val="0"/>
              <w:autoSpaceDE w:val="0"/>
              <w:autoSpaceDN w:val="0"/>
              <w:adjustRightInd w:val="0"/>
            </w:pPr>
            <w:r>
              <w:t>Contaminant</w:t>
            </w:r>
          </w:p>
        </w:tc>
        <w:tc>
          <w:tcPr>
            <w:tcW w:w="1773" w:type="dxa"/>
          </w:tcPr>
          <w:p w14:paraId="3B905A4C" w14:textId="3F8AEB68" w:rsidR="002B468B" w:rsidRDefault="002B468B" w:rsidP="003218B1">
            <w:pPr>
              <w:widowControl w:val="0"/>
              <w:autoSpaceDE w:val="0"/>
              <w:autoSpaceDN w:val="0"/>
              <w:adjustRightInd w:val="0"/>
            </w:pPr>
            <w:r>
              <w:t>Detection Limit (mg/</w:t>
            </w:r>
            <w:r w:rsidR="004F640F">
              <w:t>L</w:t>
            </w:r>
            <w:r>
              <w:t>)</w:t>
            </w:r>
          </w:p>
        </w:tc>
      </w:tr>
      <w:tr w:rsidR="002B468B" w14:paraId="6EBC52B0" w14:textId="77777777" w:rsidTr="003218B1">
        <w:tc>
          <w:tcPr>
            <w:tcW w:w="5553" w:type="dxa"/>
          </w:tcPr>
          <w:p w14:paraId="09BFD512" w14:textId="77777777" w:rsidR="002B468B" w:rsidRDefault="002B468B" w:rsidP="003218B1">
            <w:pPr>
              <w:widowControl w:val="0"/>
              <w:autoSpaceDE w:val="0"/>
              <w:autoSpaceDN w:val="0"/>
              <w:adjustRightInd w:val="0"/>
            </w:pPr>
          </w:p>
        </w:tc>
        <w:tc>
          <w:tcPr>
            <w:tcW w:w="1773" w:type="dxa"/>
          </w:tcPr>
          <w:p w14:paraId="1F5DDB8C" w14:textId="77777777" w:rsidR="002B468B" w:rsidRDefault="002B468B" w:rsidP="003218B1">
            <w:pPr>
              <w:widowControl w:val="0"/>
              <w:autoSpaceDE w:val="0"/>
              <w:autoSpaceDN w:val="0"/>
              <w:adjustRightInd w:val="0"/>
            </w:pPr>
          </w:p>
        </w:tc>
      </w:tr>
      <w:tr w:rsidR="002B468B" w14:paraId="519FC7F0" w14:textId="77777777" w:rsidTr="003218B1">
        <w:tc>
          <w:tcPr>
            <w:tcW w:w="5553" w:type="dxa"/>
          </w:tcPr>
          <w:p w14:paraId="49BD190E" w14:textId="77777777" w:rsidR="002B468B" w:rsidRDefault="002B468B" w:rsidP="003218B1">
            <w:pPr>
              <w:widowControl w:val="0"/>
              <w:autoSpaceDE w:val="0"/>
              <w:autoSpaceDN w:val="0"/>
              <w:adjustRightInd w:val="0"/>
            </w:pPr>
            <w:r>
              <w:t>Alachlor</w:t>
            </w:r>
          </w:p>
        </w:tc>
        <w:tc>
          <w:tcPr>
            <w:tcW w:w="1773" w:type="dxa"/>
          </w:tcPr>
          <w:p w14:paraId="7677164F" w14:textId="77777777" w:rsidR="002B468B" w:rsidRDefault="002B468B" w:rsidP="003218B1">
            <w:pPr>
              <w:widowControl w:val="0"/>
              <w:autoSpaceDE w:val="0"/>
              <w:autoSpaceDN w:val="0"/>
              <w:adjustRightInd w:val="0"/>
            </w:pPr>
            <w:r>
              <w:t>0.0002</w:t>
            </w:r>
          </w:p>
        </w:tc>
      </w:tr>
      <w:tr w:rsidR="002B468B" w14:paraId="3D007CF7" w14:textId="77777777" w:rsidTr="003218B1">
        <w:tc>
          <w:tcPr>
            <w:tcW w:w="5553" w:type="dxa"/>
          </w:tcPr>
          <w:p w14:paraId="79C62A1C" w14:textId="77777777" w:rsidR="002B468B" w:rsidRDefault="002B468B" w:rsidP="003218B1">
            <w:pPr>
              <w:widowControl w:val="0"/>
              <w:autoSpaceDE w:val="0"/>
              <w:autoSpaceDN w:val="0"/>
              <w:adjustRightInd w:val="0"/>
            </w:pPr>
            <w:r>
              <w:t>Aldicarb</w:t>
            </w:r>
          </w:p>
        </w:tc>
        <w:tc>
          <w:tcPr>
            <w:tcW w:w="1773" w:type="dxa"/>
          </w:tcPr>
          <w:p w14:paraId="424A71E7" w14:textId="77777777" w:rsidR="002B468B" w:rsidRDefault="002B468B" w:rsidP="003218B1">
            <w:pPr>
              <w:widowControl w:val="0"/>
              <w:autoSpaceDE w:val="0"/>
              <w:autoSpaceDN w:val="0"/>
              <w:adjustRightInd w:val="0"/>
            </w:pPr>
            <w:r>
              <w:t>0.0005</w:t>
            </w:r>
          </w:p>
        </w:tc>
      </w:tr>
      <w:tr w:rsidR="002B468B" w14:paraId="1BCCCE4E" w14:textId="77777777" w:rsidTr="003218B1">
        <w:tc>
          <w:tcPr>
            <w:tcW w:w="5553" w:type="dxa"/>
          </w:tcPr>
          <w:p w14:paraId="56C6E599" w14:textId="77777777" w:rsidR="002B468B" w:rsidRDefault="002B468B" w:rsidP="003218B1">
            <w:pPr>
              <w:widowControl w:val="0"/>
              <w:autoSpaceDE w:val="0"/>
              <w:autoSpaceDN w:val="0"/>
              <w:adjustRightInd w:val="0"/>
            </w:pPr>
            <w:r>
              <w:t>Aldicarb sulfoxide</w:t>
            </w:r>
          </w:p>
        </w:tc>
        <w:tc>
          <w:tcPr>
            <w:tcW w:w="1773" w:type="dxa"/>
          </w:tcPr>
          <w:p w14:paraId="2762FE91" w14:textId="77777777" w:rsidR="002B468B" w:rsidRDefault="002B468B" w:rsidP="003218B1">
            <w:pPr>
              <w:widowControl w:val="0"/>
              <w:autoSpaceDE w:val="0"/>
              <w:autoSpaceDN w:val="0"/>
              <w:adjustRightInd w:val="0"/>
            </w:pPr>
            <w:r>
              <w:t>0.0005</w:t>
            </w:r>
          </w:p>
        </w:tc>
      </w:tr>
      <w:tr w:rsidR="002B468B" w14:paraId="1D198F21" w14:textId="77777777" w:rsidTr="003218B1">
        <w:tc>
          <w:tcPr>
            <w:tcW w:w="5553" w:type="dxa"/>
          </w:tcPr>
          <w:p w14:paraId="1B1340B5" w14:textId="77777777" w:rsidR="002B468B" w:rsidRDefault="002B468B" w:rsidP="003218B1">
            <w:pPr>
              <w:widowControl w:val="0"/>
              <w:autoSpaceDE w:val="0"/>
              <w:autoSpaceDN w:val="0"/>
              <w:adjustRightInd w:val="0"/>
            </w:pPr>
            <w:r>
              <w:lastRenderedPageBreak/>
              <w:t>Aldicarb sulfone</w:t>
            </w:r>
          </w:p>
        </w:tc>
        <w:tc>
          <w:tcPr>
            <w:tcW w:w="1773" w:type="dxa"/>
          </w:tcPr>
          <w:p w14:paraId="4CA62656" w14:textId="77777777" w:rsidR="002B468B" w:rsidRDefault="002B468B" w:rsidP="003218B1">
            <w:pPr>
              <w:widowControl w:val="0"/>
              <w:autoSpaceDE w:val="0"/>
              <w:autoSpaceDN w:val="0"/>
              <w:adjustRightInd w:val="0"/>
            </w:pPr>
            <w:r>
              <w:t>0.0008</w:t>
            </w:r>
          </w:p>
        </w:tc>
      </w:tr>
      <w:tr w:rsidR="002B468B" w14:paraId="2CBD4609" w14:textId="77777777" w:rsidTr="003218B1">
        <w:tc>
          <w:tcPr>
            <w:tcW w:w="5553" w:type="dxa"/>
          </w:tcPr>
          <w:p w14:paraId="7894AF50" w14:textId="77777777" w:rsidR="002B468B" w:rsidRDefault="002B468B" w:rsidP="003218B1">
            <w:pPr>
              <w:widowControl w:val="0"/>
              <w:autoSpaceDE w:val="0"/>
              <w:autoSpaceDN w:val="0"/>
              <w:adjustRightInd w:val="0"/>
            </w:pPr>
            <w:r>
              <w:t>Atrazine</w:t>
            </w:r>
          </w:p>
        </w:tc>
        <w:tc>
          <w:tcPr>
            <w:tcW w:w="1773" w:type="dxa"/>
          </w:tcPr>
          <w:p w14:paraId="7B169774" w14:textId="77777777" w:rsidR="002B468B" w:rsidRDefault="002B468B" w:rsidP="003218B1">
            <w:pPr>
              <w:widowControl w:val="0"/>
              <w:autoSpaceDE w:val="0"/>
              <w:autoSpaceDN w:val="0"/>
              <w:adjustRightInd w:val="0"/>
            </w:pPr>
            <w:r>
              <w:t>0.0001</w:t>
            </w:r>
          </w:p>
        </w:tc>
      </w:tr>
      <w:tr w:rsidR="002B468B" w14:paraId="2A2EEFE2" w14:textId="77777777" w:rsidTr="003218B1">
        <w:tc>
          <w:tcPr>
            <w:tcW w:w="5553" w:type="dxa"/>
          </w:tcPr>
          <w:p w14:paraId="74349BB6" w14:textId="77777777" w:rsidR="002B468B" w:rsidRDefault="002B468B" w:rsidP="003218B1">
            <w:pPr>
              <w:widowControl w:val="0"/>
              <w:autoSpaceDE w:val="0"/>
              <w:autoSpaceDN w:val="0"/>
              <w:adjustRightInd w:val="0"/>
            </w:pPr>
            <w:r>
              <w:t>Benzo(a)pyrene</w:t>
            </w:r>
          </w:p>
        </w:tc>
        <w:tc>
          <w:tcPr>
            <w:tcW w:w="1773" w:type="dxa"/>
          </w:tcPr>
          <w:p w14:paraId="21468A28" w14:textId="77777777" w:rsidR="002B468B" w:rsidRDefault="002B468B" w:rsidP="003218B1">
            <w:pPr>
              <w:widowControl w:val="0"/>
              <w:autoSpaceDE w:val="0"/>
              <w:autoSpaceDN w:val="0"/>
              <w:adjustRightInd w:val="0"/>
            </w:pPr>
            <w:r>
              <w:t>0.00002</w:t>
            </w:r>
          </w:p>
        </w:tc>
      </w:tr>
      <w:tr w:rsidR="002B468B" w14:paraId="5F437B11" w14:textId="77777777" w:rsidTr="003218B1">
        <w:tc>
          <w:tcPr>
            <w:tcW w:w="5553" w:type="dxa"/>
          </w:tcPr>
          <w:p w14:paraId="65B5724A" w14:textId="77777777" w:rsidR="002B468B" w:rsidRDefault="002B468B" w:rsidP="003218B1">
            <w:pPr>
              <w:widowControl w:val="0"/>
              <w:autoSpaceDE w:val="0"/>
              <w:autoSpaceDN w:val="0"/>
              <w:adjustRightInd w:val="0"/>
            </w:pPr>
            <w:r>
              <w:t>Carbofuran</w:t>
            </w:r>
          </w:p>
        </w:tc>
        <w:tc>
          <w:tcPr>
            <w:tcW w:w="1773" w:type="dxa"/>
          </w:tcPr>
          <w:p w14:paraId="7CEE5BC4" w14:textId="77777777" w:rsidR="002B468B" w:rsidRDefault="002B468B" w:rsidP="003218B1">
            <w:pPr>
              <w:widowControl w:val="0"/>
              <w:autoSpaceDE w:val="0"/>
              <w:autoSpaceDN w:val="0"/>
              <w:adjustRightInd w:val="0"/>
            </w:pPr>
            <w:r>
              <w:t>0.0009</w:t>
            </w:r>
          </w:p>
        </w:tc>
      </w:tr>
      <w:tr w:rsidR="002B468B" w14:paraId="6DD895E5" w14:textId="77777777" w:rsidTr="003218B1">
        <w:tc>
          <w:tcPr>
            <w:tcW w:w="5553" w:type="dxa"/>
          </w:tcPr>
          <w:p w14:paraId="3AD52799" w14:textId="77777777" w:rsidR="002B468B" w:rsidRDefault="002B468B" w:rsidP="003218B1">
            <w:pPr>
              <w:widowControl w:val="0"/>
              <w:autoSpaceDE w:val="0"/>
              <w:autoSpaceDN w:val="0"/>
              <w:adjustRightInd w:val="0"/>
            </w:pPr>
            <w:r>
              <w:t>Chlordane</w:t>
            </w:r>
          </w:p>
        </w:tc>
        <w:tc>
          <w:tcPr>
            <w:tcW w:w="1773" w:type="dxa"/>
          </w:tcPr>
          <w:p w14:paraId="1E5CEC0E" w14:textId="77777777" w:rsidR="002B468B" w:rsidRDefault="002B468B" w:rsidP="003218B1">
            <w:pPr>
              <w:widowControl w:val="0"/>
              <w:autoSpaceDE w:val="0"/>
              <w:autoSpaceDN w:val="0"/>
              <w:adjustRightInd w:val="0"/>
            </w:pPr>
            <w:r>
              <w:t>0.0002</w:t>
            </w:r>
          </w:p>
        </w:tc>
      </w:tr>
      <w:tr w:rsidR="002B468B" w14:paraId="3FD82A81" w14:textId="77777777" w:rsidTr="003218B1">
        <w:tc>
          <w:tcPr>
            <w:tcW w:w="5553" w:type="dxa"/>
          </w:tcPr>
          <w:p w14:paraId="28FB76F7" w14:textId="77777777" w:rsidR="002B468B" w:rsidRDefault="002B468B" w:rsidP="003218B1">
            <w:pPr>
              <w:widowControl w:val="0"/>
              <w:autoSpaceDE w:val="0"/>
              <w:autoSpaceDN w:val="0"/>
              <w:adjustRightInd w:val="0"/>
            </w:pPr>
            <w:r>
              <w:t>2,4-D</w:t>
            </w:r>
          </w:p>
        </w:tc>
        <w:tc>
          <w:tcPr>
            <w:tcW w:w="1773" w:type="dxa"/>
          </w:tcPr>
          <w:p w14:paraId="520FB679" w14:textId="77777777" w:rsidR="002B468B" w:rsidRDefault="002B468B" w:rsidP="003218B1">
            <w:pPr>
              <w:widowControl w:val="0"/>
              <w:autoSpaceDE w:val="0"/>
              <w:autoSpaceDN w:val="0"/>
              <w:adjustRightInd w:val="0"/>
            </w:pPr>
            <w:r>
              <w:t>0.0001</w:t>
            </w:r>
          </w:p>
        </w:tc>
      </w:tr>
      <w:tr w:rsidR="002B468B" w14:paraId="1C2AF9CE" w14:textId="77777777" w:rsidTr="003218B1">
        <w:tc>
          <w:tcPr>
            <w:tcW w:w="5553" w:type="dxa"/>
          </w:tcPr>
          <w:p w14:paraId="62E37BF1" w14:textId="77777777" w:rsidR="002B468B" w:rsidRDefault="002B468B" w:rsidP="003218B1">
            <w:pPr>
              <w:widowControl w:val="0"/>
              <w:autoSpaceDE w:val="0"/>
              <w:autoSpaceDN w:val="0"/>
              <w:adjustRightInd w:val="0"/>
            </w:pPr>
            <w:r>
              <w:t>Dalapon</w:t>
            </w:r>
          </w:p>
        </w:tc>
        <w:tc>
          <w:tcPr>
            <w:tcW w:w="1773" w:type="dxa"/>
          </w:tcPr>
          <w:p w14:paraId="4C16A7AA" w14:textId="77777777" w:rsidR="002B468B" w:rsidRDefault="002B468B" w:rsidP="003218B1">
            <w:pPr>
              <w:widowControl w:val="0"/>
              <w:autoSpaceDE w:val="0"/>
              <w:autoSpaceDN w:val="0"/>
              <w:adjustRightInd w:val="0"/>
            </w:pPr>
            <w:r>
              <w:t>0.001</w:t>
            </w:r>
          </w:p>
        </w:tc>
      </w:tr>
      <w:tr w:rsidR="002B468B" w14:paraId="2AF2AF9D" w14:textId="77777777" w:rsidTr="003218B1">
        <w:tc>
          <w:tcPr>
            <w:tcW w:w="5553" w:type="dxa"/>
          </w:tcPr>
          <w:p w14:paraId="37BE0D88" w14:textId="77777777" w:rsidR="002B468B" w:rsidRDefault="002B468B" w:rsidP="003218B1">
            <w:pPr>
              <w:widowControl w:val="0"/>
              <w:autoSpaceDE w:val="0"/>
              <w:autoSpaceDN w:val="0"/>
              <w:adjustRightInd w:val="0"/>
            </w:pPr>
            <w:r>
              <w:t>1,2-Dibromo-3-chloropropane (DBCP)</w:t>
            </w:r>
          </w:p>
        </w:tc>
        <w:tc>
          <w:tcPr>
            <w:tcW w:w="1773" w:type="dxa"/>
          </w:tcPr>
          <w:p w14:paraId="1119EF01" w14:textId="77777777" w:rsidR="002B468B" w:rsidRDefault="002B468B" w:rsidP="003218B1">
            <w:pPr>
              <w:widowControl w:val="0"/>
              <w:autoSpaceDE w:val="0"/>
              <w:autoSpaceDN w:val="0"/>
              <w:adjustRightInd w:val="0"/>
            </w:pPr>
            <w:r>
              <w:t>0.00002</w:t>
            </w:r>
          </w:p>
        </w:tc>
      </w:tr>
      <w:tr w:rsidR="002B468B" w14:paraId="472F2B4D" w14:textId="77777777" w:rsidTr="003218B1">
        <w:tc>
          <w:tcPr>
            <w:tcW w:w="5553" w:type="dxa"/>
          </w:tcPr>
          <w:p w14:paraId="3B47E0FE" w14:textId="77777777" w:rsidR="002B468B" w:rsidRDefault="002B468B" w:rsidP="003218B1">
            <w:pPr>
              <w:widowControl w:val="0"/>
              <w:autoSpaceDE w:val="0"/>
              <w:autoSpaceDN w:val="0"/>
              <w:adjustRightInd w:val="0"/>
            </w:pPr>
            <w:r>
              <w:t>Di(2-ethylhexyl)adipate</w:t>
            </w:r>
          </w:p>
        </w:tc>
        <w:tc>
          <w:tcPr>
            <w:tcW w:w="1773" w:type="dxa"/>
          </w:tcPr>
          <w:p w14:paraId="4F8F4AA3" w14:textId="77777777" w:rsidR="002B468B" w:rsidRDefault="002B468B" w:rsidP="003218B1">
            <w:pPr>
              <w:widowControl w:val="0"/>
              <w:autoSpaceDE w:val="0"/>
              <w:autoSpaceDN w:val="0"/>
              <w:adjustRightInd w:val="0"/>
            </w:pPr>
            <w:r>
              <w:t>0.0006</w:t>
            </w:r>
          </w:p>
        </w:tc>
      </w:tr>
      <w:tr w:rsidR="002B468B" w14:paraId="73A75F07" w14:textId="77777777" w:rsidTr="003218B1">
        <w:tc>
          <w:tcPr>
            <w:tcW w:w="5553" w:type="dxa"/>
          </w:tcPr>
          <w:p w14:paraId="779D0BE0" w14:textId="77777777" w:rsidR="002B468B" w:rsidRDefault="002B468B" w:rsidP="003218B1">
            <w:pPr>
              <w:widowControl w:val="0"/>
              <w:autoSpaceDE w:val="0"/>
              <w:autoSpaceDN w:val="0"/>
              <w:adjustRightInd w:val="0"/>
            </w:pPr>
            <w:r>
              <w:t>Di(2-ethylhexyl)phthalate</w:t>
            </w:r>
          </w:p>
        </w:tc>
        <w:tc>
          <w:tcPr>
            <w:tcW w:w="1773" w:type="dxa"/>
          </w:tcPr>
          <w:p w14:paraId="5EDD8796" w14:textId="77777777" w:rsidR="002B468B" w:rsidRDefault="002B468B" w:rsidP="003218B1">
            <w:pPr>
              <w:widowControl w:val="0"/>
              <w:autoSpaceDE w:val="0"/>
              <w:autoSpaceDN w:val="0"/>
              <w:adjustRightInd w:val="0"/>
            </w:pPr>
            <w:r>
              <w:t>0.0006</w:t>
            </w:r>
          </w:p>
        </w:tc>
      </w:tr>
      <w:tr w:rsidR="002B468B" w14:paraId="5CCFFF44" w14:textId="77777777" w:rsidTr="003218B1">
        <w:tc>
          <w:tcPr>
            <w:tcW w:w="5553" w:type="dxa"/>
          </w:tcPr>
          <w:p w14:paraId="76F59211" w14:textId="77777777" w:rsidR="002B468B" w:rsidRDefault="002B468B" w:rsidP="003218B1">
            <w:pPr>
              <w:widowControl w:val="0"/>
              <w:autoSpaceDE w:val="0"/>
              <w:autoSpaceDN w:val="0"/>
              <w:adjustRightInd w:val="0"/>
            </w:pPr>
            <w:r>
              <w:t>Dinoseb</w:t>
            </w:r>
          </w:p>
        </w:tc>
        <w:tc>
          <w:tcPr>
            <w:tcW w:w="1773" w:type="dxa"/>
          </w:tcPr>
          <w:p w14:paraId="45F18033" w14:textId="77777777" w:rsidR="002B468B" w:rsidRDefault="002B468B" w:rsidP="003218B1">
            <w:pPr>
              <w:widowControl w:val="0"/>
              <w:autoSpaceDE w:val="0"/>
              <w:autoSpaceDN w:val="0"/>
              <w:adjustRightInd w:val="0"/>
            </w:pPr>
            <w:r>
              <w:t>0.0002</w:t>
            </w:r>
          </w:p>
        </w:tc>
      </w:tr>
      <w:tr w:rsidR="002B468B" w14:paraId="5C0465DE" w14:textId="77777777" w:rsidTr="003218B1">
        <w:tc>
          <w:tcPr>
            <w:tcW w:w="5553" w:type="dxa"/>
          </w:tcPr>
          <w:p w14:paraId="3280AC45" w14:textId="77777777" w:rsidR="002B468B" w:rsidRDefault="002B468B" w:rsidP="003218B1">
            <w:pPr>
              <w:widowControl w:val="0"/>
              <w:autoSpaceDE w:val="0"/>
              <w:autoSpaceDN w:val="0"/>
              <w:adjustRightInd w:val="0"/>
            </w:pPr>
            <w:r>
              <w:t>Diquat</w:t>
            </w:r>
          </w:p>
        </w:tc>
        <w:tc>
          <w:tcPr>
            <w:tcW w:w="1773" w:type="dxa"/>
          </w:tcPr>
          <w:p w14:paraId="0D5DA15F" w14:textId="77777777" w:rsidR="002B468B" w:rsidRDefault="002B468B" w:rsidP="003218B1">
            <w:pPr>
              <w:widowControl w:val="0"/>
              <w:autoSpaceDE w:val="0"/>
              <w:autoSpaceDN w:val="0"/>
              <w:adjustRightInd w:val="0"/>
            </w:pPr>
            <w:r>
              <w:t>0.0004</w:t>
            </w:r>
          </w:p>
        </w:tc>
      </w:tr>
      <w:tr w:rsidR="002B468B" w14:paraId="0E9E4148" w14:textId="77777777" w:rsidTr="003218B1">
        <w:tc>
          <w:tcPr>
            <w:tcW w:w="5553" w:type="dxa"/>
          </w:tcPr>
          <w:p w14:paraId="2FC4E3DF" w14:textId="77777777" w:rsidR="002B468B" w:rsidRDefault="002B468B" w:rsidP="003218B1">
            <w:pPr>
              <w:widowControl w:val="0"/>
              <w:autoSpaceDE w:val="0"/>
              <w:autoSpaceDN w:val="0"/>
              <w:adjustRightInd w:val="0"/>
            </w:pPr>
            <w:r>
              <w:t>Endothall</w:t>
            </w:r>
          </w:p>
        </w:tc>
        <w:tc>
          <w:tcPr>
            <w:tcW w:w="1773" w:type="dxa"/>
          </w:tcPr>
          <w:p w14:paraId="2F669CE8" w14:textId="77777777" w:rsidR="002B468B" w:rsidRDefault="002B468B" w:rsidP="003218B1">
            <w:pPr>
              <w:widowControl w:val="0"/>
              <w:autoSpaceDE w:val="0"/>
              <w:autoSpaceDN w:val="0"/>
              <w:adjustRightInd w:val="0"/>
            </w:pPr>
            <w:r>
              <w:t>0.009</w:t>
            </w:r>
          </w:p>
        </w:tc>
      </w:tr>
      <w:tr w:rsidR="002B468B" w14:paraId="4F8CEE47" w14:textId="77777777" w:rsidTr="003218B1">
        <w:tc>
          <w:tcPr>
            <w:tcW w:w="5553" w:type="dxa"/>
          </w:tcPr>
          <w:p w14:paraId="683B2831" w14:textId="77777777" w:rsidR="002B468B" w:rsidRDefault="002B468B" w:rsidP="003218B1">
            <w:pPr>
              <w:widowControl w:val="0"/>
              <w:autoSpaceDE w:val="0"/>
              <w:autoSpaceDN w:val="0"/>
              <w:adjustRightInd w:val="0"/>
            </w:pPr>
            <w:r>
              <w:t>Endrin</w:t>
            </w:r>
          </w:p>
        </w:tc>
        <w:tc>
          <w:tcPr>
            <w:tcW w:w="1773" w:type="dxa"/>
          </w:tcPr>
          <w:p w14:paraId="4081D31E" w14:textId="77777777" w:rsidR="002B468B" w:rsidRDefault="002B468B" w:rsidP="003218B1">
            <w:pPr>
              <w:widowControl w:val="0"/>
              <w:autoSpaceDE w:val="0"/>
              <w:autoSpaceDN w:val="0"/>
              <w:adjustRightInd w:val="0"/>
            </w:pPr>
            <w:r>
              <w:t>0.00001</w:t>
            </w:r>
          </w:p>
        </w:tc>
      </w:tr>
      <w:tr w:rsidR="002B468B" w14:paraId="300BE30C" w14:textId="77777777" w:rsidTr="003218B1">
        <w:tc>
          <w:tcPr>
            <w:tcW w:w="5553" w:type="dxa"/>
          </w:tcPr>
          <w:p w14:paraId="6C9E0576" w14:textId="77777777" w:rsidR="002B468B" w:rsidRDefault="002B468B" w:rsidP="003218B1">
            <w:pPr>
              <w:widowControl w:val="0"/>
              <w:autoSpaceDE w:val="0"/>
              <w:autoSpaceDN w:val="0"/>
              <w:adjustRightInd w:val="0"/>
            </w:pPr>
            <w:r>
              <w:t>Ethylene dibromide (EDB)</w:t>
            </w:r>
          </w:p>
        </w:tc>
        <w:tc>
          <w:tcPr>
            <w:tcW w:w="1773" w:type="dxa"/>
          </w:tcPr>
          <w:p w14:paraId="054480BF" w14:textId="77777777" w:rsidR="002B468B" w:rsidRDefault="002B468B" w:rsidP="003218B1">
            <w:pPr>
              <w:widowControl w:val="0"/>
              <w:autoSpaceDE w:val="0"/>
              <w:autoSpaceDN w:val="0"/>
              <w:adjustRightInd w:val="0"/>
            </w:pPr>
            <w:r>
              <w:t>0.00001</w:t>
            </w:r>
          </w:p>
        </w:tc>
      </w:tr>
      <w:tr w:rsidR="002B468B" w14:paraId="73AFADB6" w14:textId="77777777" w:rsidTr="003218B1">
        <w:tc>
          <w:tcPr>
            <w:tcW w:w="5553" w:type="dxa"/>
          </w:tcPr>
          <w:p w14:paraId="53121E06" w14:textId="77777777" w:rsidR="002B468B" w:rsidRDefault="002B468B" w:rsidP="003218B1">
            <w:pPr>
              <w:widowControl w:val="0"/>
              <w:autoSpaceDE w:val="0"/>
              <w:autoSpaceDN w:val="0"/>
              <w:adjustRightInd w:val="0"/>
            </w:pPr>
            <w:r>
              <w:t>Glyphosate</w:t>
            </w:r>
          </w:p>
        </w:tc>
        <w:tc>
          <w:tcPr>
            <w:tcW w:w="1773" w:type="dxa"/>
          </w:tcPr>
          <w:p w14:paraId="79169DC6" w14:textId="77777777" w:rsidR="002B468B" w:rsidRDefault="002B468B" w:rsidP="003218B1">
            <w:pPr>
              <w:widowControl w:val="0"/>
              <w:autoSpaceDE w:val="0"/>
              <w:autoSpaceDN w:val="0"/>
              <w:adjustRightInd w:val="0"/>
            </w:pPr>
            <w:r>
              <w:t>0.006</w:t>
            </w:r>
          </w:p>
        </w:tc>
      </w:tr>
      <w:tr w:rsidR="002B468B" w14:paraId="7AA4310F" w14:textId="77777777" w:rsidTr="003218B1">
        <w:tc>
          <w:tcPr>
            <w:tcW w:w="5553" w:type="dxa"/>
          </w:tcPr>
          <w:p w14:paraId="35A817D4" w14:textId="77777777" w:rsidR="002B468B" w:rsidRDefault="002B468B" w:rsidP="003218B1">
            <w:pPr>
              <w:widowControl w:val="0"/>
              <w:autoSpaceDE w:val="0"/>
              <w:autoSpaceDN w:val="0"/>
              <w:adjustRightInd w:val="0"/>
            </w:pPr>
            <w:r>
              <w:t>Heptachlor</w:t>
            </w:r>
          </w:p>
        </w:tc>
        <w:tc>
          <w:tcPr>
            <w:tcW w:w="1773" w:type="dxa"/>
          </w:tcPr>
          <w:p w14:paraId="0CA6EB79" w14:textId="77777777" w:rsidR="002B468B" w:rsidRDefault="002B468B" w:rsidP="003218B1">
            <w:pPr>
              <w:widowControl w:val="0"/>
              <w:autoSpaceDE w:val="0"/>
              <w:autoSpaceDN w:val="0"/>
              <w:adjustRightInd w:val="0"/>
            </w:pPr>
            <w:r>
              <w:t>0.00004</w:t>
            </w:r>
          </w:p>
        </w:tc>
      </w:tr>
      <w:tr w:rsidR="002B468B" w14:paraId="5B6EC083" w14:textId="77777777" w:rsidTr="003218B1">
        <w:tc>
          <w:tcPr>
            <w:tcW w:w="5553" w:type="dxa"/>
          </w:tcPr>
          <w:p w14:paraId="07FAFDD2" w14:textId="77777777" w:rsidR="002B468B" w:rsidRDefault="002B468B" w:rsidP="003218B1">
            <w:pPr>
              <w:widowControl w:val="0"/>
              <w:autoSpaceDE w:val="0"/>
              <w:autoSpaceDN w:val="0"/>
              <w:adjustRightInd w:val="0"/>
            </w:pPr>
            <w:r>
              <w:t>Heptachlor epoxide</w:t>
            </w:r>
          </w:p>
        </w:tc>
        <w:tc>
          <w:tcPr>
            <w:tcW w:w="1773" w:type="dxa"/>
          </w:tcPr>
          <w:p w14:paraId="42E80E05" w14:textId="77777777" w:rsidR="002B468B" w:rsidRDefault="002B468B" w:rsidP="003218B1">
            <w:pPr>
              <w:widowControl w:val="0"/>
              <w:autoSpaceDE w:val="0"/>
              <w:autoSpaceDN w:val="0"/>
              <w:adjustRightInd w:val="0"/>
            </w:pPr>
            <w:r>
              <w:t>0.00002</w:t>
            </w:r>
          </w:p>
        </w:tc>
      </w:tr>
      <w:tr w:rsidR="002B468B" w14:paraId="261C6781" w14:textId="77777777" w:rsidTr="003218B1">
        <w:tc>
          <w:tcPr>
            <w:tcW w:w="5553" w:type="dxa"/>
          </w:tcPr>
          <w:p w14:paraId="42DC549B" w14:textId="77777777" w:rsidR="002B468B" w:rsidRDefault="002B468B" w:rsidP="003218B1">
            <w:pPr>
              <w:widowControl w:val="0"/>
              <w:autoSpaceDE w:val="0"/>
              <w:autoSpaceDN w:val="0"/>
              <w:adjustRightInd w:val="0"/>
            </w:pPr>
            <w:r>
              <w:t>Hexachlorobenzene</w:t>
            </w:r>
          </w:p>
        </w:tc>
        <w:tc>
          <w:tcPr>
            <w:tcW w:w="1773" w:type="dxa"/>
          </w:tcPr>
          <w:p w14:paraId="19A6912F" w14:textId="77777777" w:rsidR="002B468B" w:rsidRDefault="002B468B" w:rsidP="003218B1">
            <w:pPr>
              <w:widowControl w:val="0"/>
              <w:autoSpaceDE w:val="0"/>
              <w:autoSpaceDN w:val="0"/>
              <w:adjustRightInd w:val="0"/>
            </w:pPr>
            <w:r>
              <w:t>0.0001</w:t>
            </w:r>
          </w:p>
        </w:tc>
      </w:tr>
      <w:tr w:rsidR="002B468B" w14:paraId="57DF9267" w14:textId="77777777" w:rsidTr="003218B1">
        <w:tc>
          <w:tcPr>
            <w:tcW w:w="5553" w:type="dxa"/>
          </w:tcPr>
          <w:p w14:paraId="2ABB98E1" w14:textId="77777777" w:rsidR="002B468B" w:rsidRDefault="002B468B" w:rsidP="003218B1">
            <w:pPr>
              <w:widowControl w:val="0"/>
              <w:autoSpaceDE w:val="0"/>
              <w:autoSpaceDN w:val="0"/>
              <w:adjustRightInd w:val="0"/>
            </w:pPr>
            <w:r>
              <w:t>Hexachlorocyclopentadiene</w:t>
            </w:r>
          </w:p>
        </w:tc>
        <w:tc>
          <w:tcPr>
            <w:tcW w:w="1773" w:type="dxa"/>
          </w:tcPr>
          <w:p w14:paraId="79E4C17B" w14:textId="77777777" w:rsidR="002B468B" w:rsidRDefault="002B468B" w:rsidP="003218B1">
            <w:pPr>
              <w:widowControl w:val="0"/>
              <w:autoSpaceDE w:val="0"/>
              <w:autoSpaceDN w:val="0"/>
              <w:adjustRightInd w:val="0"/>
            </w:pPr>
            <w:r>
              <w:t>0.0001</w:t>
            </w:r>
          </w:p>
        </w:tc>
      </w:tr>
      <w:tr w:rsidR="002B468B" w14:paraId="1E696475" w14:textId="77777777" w:rsidTr="003218B1">
        <w:tc>
          <w:tcPr>
            <w:tcW w:w="5553" w:type="dxa"/>
          </w:tcPr>
          <w:p w14:paraId="37006A09" w14:textId="77777777" w:rsidR="002B468B" w:rsidRDefault="002B468B" w:rsidP="003218B1">
            <w:pPr>
              <w:widowControl w:val="0"/>
              <w:autoSpaceDE w:val="0"/>
              <w:autoSpaceDN w:val="0"/>
              <w:adjustRightInd w:val="0"/>
            </w:pPr>
            <w:r>
              <w:t>Lindane</w:t>
            </w:r>
          </w:p>
        </w:tc>
        <w:tc>
          <w:tcPr>
            <w:tcW w:w="1773" w:type="dxa"/>
          </w:tcPr>
          <w:p w14:paraId="25F0B556" w14:textId="77777777" w:rsidR="002B468B" w:rsidRDefault="002B468B" w:rsidP="003218B1">
            <w:pPr>
              <w:widowControl w:val="0"/>
              <w:autoSpaceDE w:val="0"/>
              <w:autoSpaceDN w:val="0"/>
              <w:adjustRightInd w:val="0"/>
            </w:pPr>
            <w:r>
              <w:t>0.00002</w:t>
            </w:r>
          </w:p>
        </w:tc>
      </w:tr>
      <w:tr w:rsidR="002B468B" w14:paraId="5818F4AA" w14:textId="77777777" w:rsidTr="003218B1">
        <w:tc>
          <w:tcPr>
            <w:tcW w:w="5553" w:type="dxa"/>
          </w:tcPr>
          <w:p w14:paraId="4C3FA988" w14:textId="77777777" w:rsidR="002B468B" w:rsidRDefault="002B468B" w:rsidP="003218B1">
            <w:pPr>
              <w:widowControl w:val="0"/>
              <w:autoSpaceDE w:val="0"/>
              <w:autoSpaceDN w:val="0"/>
              <w:adjustRightInd w:val="0"/>
            </w:pPr>
            <w:r>
              <w:t>Methoxychlor</w:t>
            </w:r>
          </w:p>
        </w:tc>
        <w:tc>
          <w:tcPr>
            <w:tcW w:w="1773" w:type="dxa"/>
          </w:tcPr>
          <w:p w14:paraId="415795C1" w14:textId="77777777" w:rsidR="002B468B" w:rsidRDefault="002B468B" w:rsidP="003218B1">
            <w:pPr>
              <w:widowControl w:val="0"/>
              <w:autoSpaceDE w:val="0"/>
              <w:autoSpaceDN w:val="0"/>
              <w:adjustRightInd w:val="0"/>
            </w:pPr>
            <w:r>
              <w:t>0.0001</w:t>
            </w:r>
          </w:p>
        </w:tc>
      </w:tr>
      <w:tr w:rsidR="002B468B" w14:paraId="29C1B379" w14:textId="77777777" w:rsidTr="003218B1">
        <w:tc>
          <w:tcPr>
            <w:tcW w:w="5553" w:type="dxa"/>
          </w:tcPr>
          <w:p w14:paraId="506EF8A5" w14:textId="77777777" w:rsidR="002B468B" w:rsidRDefault="002B468B" w:rsidP="003218B1">
            <w:pPr>
              <w:widowControl w:val="0"/>
              <w:autoSpaceDE w:val="0"/>
              <w:autoSpaceDN w:val="0"/>
              <w:adjustRightInd w:val="0"/>
            </w:pPr>
            <w:r>
              <w:t>Oxamyl</w:t>
            </w:r>
          </w:p>
        </w:tc>
        <w:tc>
          <w:tcPr>
            <w:tcW w:w="1773" w:type="dxa"/>
          </w:tcPr>
          <w:p w14:paraId="4C45B871" w14:textId="77777777" w:rsidR="002B468B" w:rsidRDefault="002B468B" w:rsidP="003218B1">
            <w:pPr>
              <w:widowControl w:val="0"/>
              <w:autoSpaceDE w:val="0"/>
              <w:autoSpaceDN w:val="0"/>
              <w:adjustRightInd w:val="0"/>
            </w:pPr>
            <w:r>
              <w:t>0.002</w:t>
            </w:r>
          </w:p>
        </w:tc>
      </w:tr>
      <w:tr w:rsidR="002B468B" w14:paraId="6A813256" w14:textId="77777777" w:rsidTr="003218B1">
        <w:tc>
          <w:tcPr>
            <w:tcW w:w="5553" w:type="dxa"/>
          </w:tcPr>
          <w:p w14:paraId="070EFC6E" w14:textId="77777777" w:rsidR="002B468B" w:rsidRDefault="002B468B" w:rsidP="003218B1">
            <w:pPr>
              <w:widowControl w:val="0"/>
              <w:autoSpaceDE w:val="0"/>
              <w:autoSpaceDN w:val="0"/>
              <w:adjustRightInd w:val="0"/>
            </w:pPr>
            <w:r>
              <w:t>Picloram</w:t>
            </w:r>
          </w:p>
        </w:tc>
        <w:tc>
          <w:tcPr>
            <w:tcW w:w="1773" w:type="dxa"/>
          </w:tcPr>
          <w:p w14:paraId="64F6C8C6" w14:textId="77777777" w:rsidR="002B468B" w:rsidRDefault="002B468B" w:rsidP="003218B1">
            <w:pPr>
              <w:widowControl w:val="0"/>
              <w:autoSpaceDE w:val="0"/>
              <w:autoSpaceDN w:val="0"/>
              <w:adjustRightInd w:val="0"/>
            </w:pPr>
            <w:r>
              <w:t>0.0001</w:t>
            </w:r>
          </w:p>
        </w:tc>
      </w:tr>
      <w:tr w:rsidR="002B468B" w14:paraId="150324F8" w14:textId="77777777" w:rsidTr="003218B1">
        <w:tc>
          <w:tcPr>
            <w:tcW w:w="5553" w:type="dxa"/>
          </w:tcPr>
          <w:p w14:paraId="79750859" w14:textId="77777777" w:rsidR="002B468B" w:rsidRDefault="002B468B" w:rsidP="003218B1">
            <w:pPr>
              <w:widowControl w:val="0"/>
              <w:tabs>
                <w:tab w:val="left" w:pos="240"/>
              </w:tabs>
              <w:autoSpaceDE w:val="0"/>
              <w:autoSpaceDN w:val="0"/>
              <w:adjustRightInd w:val="0"/>
            </w:pPr>
            <w:r>
              <w:t xml:space="preserve">Polychlorinated biphenyls (PCBs) (as </w:t>
            </w:r>
            <w:r>
              <w:tab/>
              <w:t>decachlorobiphenyl)</w:t>
            </w:r>
          </w:p>
        </w:tc>
        <w:tc>
          <w:tcPr>
            <w:tcW w:w="1773" w:type="dxa"/>
          </w:tcPr>
          <w:p w14:paraId="19CE28E2" w14:textId="77777777" w:rsidR="002B468B" w:rsidRDefault="002B468B" w:rsidP="003218B1">
            <w:pPr>
              <w:widowControl w:val="0"/>
              <w:autoSpaceDE w:val="0"/>
              <w:autoSpaceDN w:val="0"/>
              <w:adjustRightInd w:val="0"/>
            </w:pPr>
            <w:r>
              <w:t>0.0001</w:t>
            </w:r>
          </w:p>
        </w:tc>
      </w:tr>
      <w:tr w:rsidR="002B468B" w14:paraId="2583FA50" w14:textId="77777777" w:rsidTr="003218B1">
        <w:tc>
          <w:tcPr>
            <w:tcW w:w="5553" w:type="dxa"/>
          </w:tcPr>
          <w:p w14:paraId="34AE00C8" w14:textId="77777777" w:rsidR="002B468B" w:rsidRDefault="002B468B" w:rsidP="003218B1">
            <w:pPr>
              <w:widowControl w:val="0"/>
              <w:autoSpaceDE w:val="0"/>
              <w:autoSpaceDN w:val="0"/>
              <w:adjustRightInd w:val="0"/>
            </w:pPr>
            <w:r>
              <w:t>Pentachlorophenol</w:t>
            </w:r>
          </w:p>
        </w:tc>
        <w:tc>
          <w:tcPr>
            <w:tcW w:w="1773" w:type="dxa"/>
          </w:tcPr>
          <w:p w14:paraId="1260C576" w14:textId="77777777" w:rsidR="002B468B" w:rsidRDefault="002B468B" w:rsidP="003218B1">
            <w:pPr>
              <w:widowControl w:val="0"/>
              <w:autoSpaceDE w:val="0"/>
              <w:autoSpaceDN w:val="0"/>
              <w:adjustRightInd w:val="0"/>
            </w:pPr>
            <w:r>
              <w:t>0.00004</w:t>
            </w:r>
          </w:p>
        </w:tc>
      </w:tr>
      <w:tr w:rsidR="002B468B" w14:paraId="0C1EDF2E" w14:textId="77777777" w:rsidTr="003218B1">
        <w:tc>
          <w:tcPr>
            <w:tcW w:w="5553" w:type="dxa"/>
          </w:tcPr>
          <w:p w14:paraId="53269C9D" w14:textId="77777777" w:rsidR="002B468B" w:rsidRDefault="002B468B" w:rsidP="003218B1">
            <w:pPr>
              <w:widowControl w:val="0"/>
              <w:autoSpaceDE w:val="0"/>
              <w:autoSpaceDN w:val="0"/>
              <w:adjustRightInd w:val="0"/>
            </w:pPr>
            <w:r>
              <w:t>Simazine</w:t>
            </w:r>
          </w:p>
        </w:tc>
        <w:tc>
          <w:tcPr>
            <w:tcW w:w="1773" w:type="dxa"/>
          </w:tcPr>
          <w:p w14:paraId="0B530CCE" w14:textId="77777777" w:rsidR="002B468B" w:rsidRDefault="002B468B" w:rsidP="003218B1">
            <w:pPr>
              <w:widowControl w:val="0"/>
              <w:autoSpaceDE w:val="0"/>
              <w:autoSpaceDN w:val="0"/>
              <w:adjustRightInd w:val="0"/>
            </w:pPr>
            <w:r>
              <w:t>0.00007</w:t>
            </w:r>
          </w:p>
        </w:tc>
      </w:tr>
      <w:tr w:rsidR="002B468B" w14:paraId="4EAF1A34" w14:textId="77777777" w:rsidTr="003218B1">
        <w:tc>
          <w:tcPr>
            <w:tcW w:w="5553" w:type="dxa"/>
          </w:tcPr>
          <w:p w14:paraId="17649EDC" w14:textId="77777777" w:rsidR="002B468B" w:rsidRDefault="002B468B" w:rsidP="003218B1">
            <w:pPr>
              <w:widowControl w:val="0"/>
              <w:autoSpaceDE w:val="0"/>
              <w:autoSpaceDN w:val="0"/>
              <w:adjustRightInd w:val="0"/>
            </w:pPr>
            <w:r>
              <w:t>Toxaphene</w:t>
            </w:r>
          </w:p>
        </w:tc>
        <w:tc>
          <w:tcPr>
            <w:tcW w:w="1773" w:type="dxa"/>
          </w:tcPr>
          <w:p w14:paraId="0A2F2BC7" w14:textId="77777777" w:rsidR="002B468B" w:rsidRDefault="002B468B" w:rsidP="003218B1">
            <w:pPr>
              <w:widowControl w:val="0"/>
              <w:autoSpaceDE w:val="0"/>
              <w:autoSpaceDN w:val="0"/>
              <w:adjustRightInd w:val="0"/>
            </w:pPr>
            <w:r>
              <w:t>0.001</w:t>
            </w:r>
          </w:p>
        </w:tc>
      </w:tr>
      <w:tr w:rsidR="002B468B" w14:paraId="6DA9AEDB" w14:textId="77777777" w:rsidTr="003218B1">
        <w:tc>
          <w:tcPr>
            <w:tcW w:w="5553" w:type="dxa"/>
          </w:tcPr>
          <w:p w14:paraId="2E8D1D79" w14:textId="77777777" w:rsidR="002B468B" w:rsidRDefault="002B468B" w:rsidP="003218B1">
            <w:pPr>
              <w:widowControl w:val="0"/>
              <w:autoSpaceDE w:val="0"/>
              <w:autoSpaceDN w:val="0"/>
              <w:adjustRightInd w:val="0"/>
            </w:pPr>
            <w:r>
              <w:t>2,3,7,8-TCDD (dioxin)</w:t>
            </w:r>
          </w:p>
        </w:tc>
        <w:tc>
          <w:tcPr>
            <w:tcW w:w="1773" w:type="dxa"/>
          </w:tcPr>
          <w:p w14:paraId="76B089F7" w14:textId="77777777" w:rsidR="002B468B" w:rsidRDefault="002B468B" w:rsidP="003218B1">
            <w:pPr>
              <w:widowControl w:val="0"/>
              <w:autoSpaceDE w:val="0"/>
              <w:autoSpaceDN w:val="0"/>
              <w:adjustRightInd w:val="0"/>
            </w:pPr>
            <w:r>
              <w:t>0.000000005</w:t>
            </w:r>
          </w:p>
        </w:tc>
      </w:tr>
      <w:tr w:rsidR="002B468B" w14:paraId="63022377" w14:textId="77777777" w:rsidTr="003218B1">
        <w:tc>
          <w:tcPr>
            <w:tcW w:w="5553" w:type="dxa"/>
          </w:tcPr>
          <w:p w14:paraId="21A5F794" w14:textId="77777777" w:rsidR="002B468B" w:rsidRDefault="002B468B" w:rsidP="003218B1">
            <w:pPr>
              <w:widowControl w:val="0"/>
              <w:autoSpaceDE w:val="0"/>
              <w:autoSpaceDN w:val="0"/>
              <w:adjustRightInd w:val="0"/>
            </w:pPr>
            <w:r>
              <w:t>2,4,5-TP (silvex)</w:t>
            </w:r>
          </w:p>
        </w:tc>
        <w:tc>
          <w:tcPr>
            <w:tcW w:w="1773" w:type="dxa"/>
          </w:tcPr>
          <w:p w14:paraId="7717B185" w14:textId="77777777" w:rsidR="002B468B" w:rsidRDefault="002B468B" w:rsidP="003218B1">
            <w:pPr>
              <w:widowControl w:val="0"/>
              <w:autoSpaceDE w:val="0"/>
              <w:autoSpaceDN w:val="0"/>
              <w:adjustRightInd w:val="0"/>
            </w:pPr>
            <w:r>
              <w:t>0.0002</w:t>
            </w:r>
          </w:p>
        </w:tc>
      </w:tr>
    </w:tbl>
    <w:p w14:paraId="641778A6" w14:textId="77777777" w:rsidR="002B468B" w:rsidRDefault="002B468B" w:rsidP="00A823F5">
      <w:pPr>
        <w:widowControl w:val="0"/>
        <w:autoSpaceDE w:val="0"/>
        <w:autoSpaceDN w:val="0"/>
        <w:adjustRightInd w:val="0"/>
      </w:pPr>
    </w:p>
    <w:p w14:paraId="737C7223" w14:textId="77777777" w:rsidR="002B468B" w:rsidRDefault="002B468B" w:rsidP="002B468B">
      <w:pPr>
        <w:widowControl w:val="0"/>
        <w:autoSpaceDE w:val="0"/>
        <w:autoSpaceDN w:val="0"/>
        <w:adjustRightInd w:val="0"/>
        <w:ind w:left="2166"/>
      </w:pPr>
      <w:r>
        <w:t>BOARD NOTE:  See the Board note appended to Section 611.311(c) for information relating to implementation of requirements relating to aldicarb, aldicarb sulfone, and aldicarb sulfoxide.</w:t>
      </w:r>
    </w:p>
    <w:p w14:paraId="08338FE5" w14:textId="77777777" w:rsidR="002B468B" w:rsidRDefault="002B468B" w:rsidP="00A823F5">
      <w:pPr>
        <w:widowControl w:val="0"/>
        <w:autoSpaceDE w:val="0"/>
        <w:autoSpaceDN w:val="0"/>
        <w:adjustRightInd w:val="0"/>
      </w:pPr>
    </w:p>
    <w:p w14:paraId="3D23FC50" w14:textId="77777777" w:rsidR="002B468B" w:rsidRDefault="002B468B" w:rsidP="002B468B">
      <w:pPr>
        <w:widowControl w:val="0"/>
        <w:autoSpaceDE w:val="0"/>
        <w:autoSpaceDN w:val="0"/>
        <w:adjustRightInd w:val="0"/>
        <w:ind w:left="1440" w:hanging="720"/>
      </w:pPr>
      <w:r>
        <w:t>s)</w:t>
      </w:r>
      <w:r>
        <w:tab/>
        <w:t xml:space="preserve">Laboratory </w:t>
      </w:r>
      <w:r w:rsidR="00591F97">
        <w:t>Certification</w:t>
      </w:r>
      <w:r>
        <w:t xml:space="preserve"> </w:t>
      </w:r>
    </w:p>
    <w:p w14:paraId="289364C7" w14:textId="77777777" w:rsidR="002B468B" w:rsidRDefault="002B468B" w:rsidP="00A823F5">
      <w:pPr>
        <w:widowControl w:val="0"/>
        <w:autoSpaceDE w:val="0"/>
        <w:autoSpaceDN w:val="0"/>
        <w:adjustRightInd w:val="0"/>
      </w:pPr>
    </w:p>
    <w:p w14:paraId="398DE65B" w14:textId="77777777" w:rsidR="002B468B" w:rsidRDefault="002B468B" w:rsidP="002B468B">
      <w:pPr>
        <w:widowControl w:val="0"/>
        <w:autoSpaceDE w:val="0"/>
        <w:autoSpaceDN w:val="0"/>
        <w:adjustRightInd w:val="0"/>
        <w:ind w:left="2160" w:hanging="720"/>
      </w:pPr>
      <w:r>
        <w:t>1)</w:t>
      </w:r>
      <w:r>
        <w:tab/>
        <w:t xml:space="preserve">Analyses under this Section must only be conducted by </w:t>
      </w:r>
      <w:r w:rsidR="003A6DFF" w:rsidRPr="003A6DFF">
        <w:t>a laboratory in one of the categories listed in Section 611.490(a) that has been certified</w:t>
      </w:r>
      <w:r>
        <w:t xml:space="preserve"> according to the conditions of subsection (s)(2). </w:t>
      </w:r>
    </w:p>
    <w:p w14:paraId="13CB1684" w14:textId="77777777" w:rsidR="002B468B" w:rsidRDefault="002B468B" w:rsidP="00A823F5">
      <w:pPr>
        <w:widowControl w:val="0"/>
        <w:autoSpaceDE w:val="0"/>
        <w:autoSpaceDN w:val="0"/>
        <w:adjustRightInd w:val="0"/>
      </w:pPr>
    </w:p>
    <w:p w14:paraId="712B772E" w14:textId="77777777" w:rsidR="002B468B" w:rsidRDefault="002B468B" w:rsidP="002B468B">
      <w:pPr>
        <w:widowControl w:val="0"/>
        <w:autoSpaceDE w:val="0"/>
        <w:autoSpaceDN w:val="0"/>
        <w:adjustRightInd w:val="0"/>
        <w:ind w:left="2160" w:hanging="720"/>
      </w:pPr>
      <w:r>
        <w:t>2)</w:t>
      </w:r>
      <w:r>
        <w:tab/>
        <w:t xml:space="preserve">To receive certification to conduct analyses for the Phase II, Phase IIB, and Phase V SOCs, the laboratory must do the following: </w:t>
      </w:r>
    </w:p>
    <w:p w14:paraId="2B880684" w14:textId="77777777" w:rsidR="002B468B" w:rsidRDefault="002B468B" w:rsidP="00A823F5">
      <w:pPr>
        <w:widowControl w:val="0"/>
        <w:autoSpaceDE w:val="0"/>
        <w:autoSpaceDN w:val="0"/>
        <w:adjustRightInd w:val="0"/>
      </w:pPr>
    </w:p>
    <w:p w14:paraId="1C6EB186" w14:textId="77777777" w:rsidR="002B468B" w:rsidRDefault="002B468B" w:rsidP="002B468B">
      <w:pPr>
        <w:widowControl w:val="0"/>
        <w:autoSpaceDE w:val="0"/>
        <w:autoSpaceDN w:val="0"/>
        <w:adjustRightInd w:val="0"/>
        <w:ind w:left="2880" w:hanging="720"/>
      </w:pPr>
      <w:r>
        <w:t>A)</w:t>
      </w:r>
      <w:r>
        <w:tab/>
        <w:t xml:space="preserve">Analyze PE samples provided by the Agency </w:t>
      </w:r>
      <w:r w:rsidR="00FE358D">
        <w:t>under</w:t>
      </w:r>
      <w:r>
        <w:t xml:space="preserve"> 35 Ill. Adm. </w:t>
      </w:r>
      <w:r>
        <w:lastRenderedPageBreak/>
        <w:t xml:space="preserve">Code 183.125(c) that include these substances; and </w:t>
      </w:r>
    </w:p>
    <w:p w14:paraId="5D9D24AA" w14:textId="77777777" w:rsidR="002B468B" w:rsidRDefault="002B468B" w:rsidP="00A823F5">
      <w:pPr>
        <w:widowControl w:val="0"/>
        <w:autoSpaceDE w:val="0"/>
        <w:autoSpaceDN w:val="0"/>
        <w:adjustRightInd w:val="0"/>
      </w:pPr>
    </w:p>
    <w:p w14:paraId="7094766E" w14:textId="77777777" w:rsidR="002B468B" w:rsidRDefault="002B468B" w:rsidP="002B468B">
      <w:pPr>
        <w:widowControl w:val="0"/>
        <w:autoSpaceDE w:val="0"/>
        <w:autoSpaceDN w:val="0"/>
        <w:adjustRightInd w:val="0"/>
        <w:ind w:left="2880" w:hanging="720"/>
      </w:pPr>
      <w:r>
        <w:t>B)</w:t>
      </w:r>
      <w:r>
        <w:tab/>
        <w:t xml:space="preserve">Achieve quantitative results on the analyses performed under subsection (s)(2)(A) that are within the following acceptance limits: </w:t>
      </w:r>
    </w:p>
    <w:p w14:paraId="0A9050A7" w14:textId="77777777" w:rsidR="002B468B" w:rsidRDefault="002B468B" w:rsidP="00A823F5">
      <w:pPr>
        <w:widowControl w:val="0"/>
        <w:autoSpaceDE w:val="0"/>
        <w:autoSpaceDN w:val="0"/>
        <w:adjustRightInd w:val="0"/>
      </w:pPr>
    </w:p>
    <w:tbl>
      <w:tblPr>
        <w:tblW w:w="0" w:type="auto"/>
        <w:tblInd w:w="3015" w:type="dxa"/>
        <w:tblLook w:val="0000" w:firstRow="0" w:lastRow="0" w:firstColumn="0" w:lastColumn="0" w:noHBand="0" w:noVBand="0"/>
      </w:tblPr>
      <w:tblGrid>
        <w:gridCol w:w="3762"/>
        <w:gridCol w:w="2799"/>
      </w:tblGrid>
      <w:tr w:rsidR="002B468B" w14:paraId="773204AB" w14:textId="77777777" w:rsidTr="003218B1">
        <w:tc>
          <w:tcPr>
            <w:tcW w:w="3762" w:type="dxa"/>
          </w:tcPr>
          <w:p w14:paraId="5D72BF5A" w14:textId="77777777" w:rsidR="002B468B" w:rsidRDefault="002B468B" w:rsidP="003218B1">
            <w:pPr>
              <w:widowControl w:val="0"/>
              <w:autoSpaceDE w:val="0"/>
              <w:autoSpaceDN w:val="0"/>
              <w:adjustRightInd w:val="0"/>
            </w:pPr>
            <w:r>
              <w:t>SOC</w:t>
            </w:r>
          </w:p>
        </w:tc>
        <w:tc>
          <w:tcPr>
            <w:tcW w:w="2799" w:type="dxa"/>
          </w:tcPr>
          <w:p w14:paraId="1623D1BD" w14:textId="77777777" w:rsidR="002B468B" w:rsidRDefault="002B468B" w:rsidP="003218B1">
            <w:pPr>
              <w:widowControl w:val="0"/>
              <w:autoSpaceDE w:val="0"/>
              <w:autoSpaceDN w:val="0"/>
              <w:adjustRightInd w:val="0"/>
            </w:pPr>
            <w:r>
              <w:t>Acceptance Limits</w:t>
            </w:r>
          </w:p>
        </w:tc>
      </w:tr>
      <w:tr w:rsidR="002B468B" w14:paraId="3DB4A2BB" w14:textId="77777777" w:rsidTr="003218B1">
        <w:tc>
          <w:tcPr>
            <w:tcW w:w="3762" w:type="dxa"/>
          </w:tcPr>
          <w:p w14:paraId="54E9F920" w14:textId="77777777" w:rsidR="002B468B" w:rsidRDefault="002B468B" w:rsidP="003218B1">
            <w:pPr>
              <w:widowControl w:val="0"/>
              <w:autoSpaceDE w:val="0"/>
              <w:autoSpaceDN w:val="0"/>
              <w:adjustRightInd w:val="0"/>
            </w:pPr>
          </w:p>
        </w:tc>
        <w:tc>
          <w:tcPr>
            <w:tcW w:w="2799" w:type="dxa"/>
          </w:tcPr>
          <w:p w14:paraId="2F0714C5" w14:textId="77777777" w:rsidR="002B468B" w:rsidRDefault="002B468B" w:rsidP="003218B1">
            <w:pPr>
              <w:widowControl w:val="0"/>
              <w:autoSpaceDE w:val="0"/>
              <w:autoSpaceDN w:val="0"/>
              <w:adjustRightInd w:val="0"/>
            </w:pPr>
          </w:p>
        </w:tc>
      </w:tr>
      <w:tr w:rsidR="002B468B" w14:paraId="1B66DACF" w14:textId="77777777" w:rsidTr="003218B1">
        <w:tc>
          <w:tcPr>
            <w:tcW w:w="3762" w:type="dxa"/>
          </w:tcPr>
          <w:p w14:paraId="55D3BF9E" w14:textId="77777777" w:rsidR="002B468B" w:rsidRDefault="002B468B" w:rsidP="003218B1">
            <w:pPr>
              <w:widowControl w:val="0"/>
              <w:autoSpaceDE w:val="0"/>
              <w:autoSpaceDN w:val="0"/>
              <w:adjustRightInd w:val="0"/>
            </w:pPr>
            <w:r>
              <w:t>Alachlor</w:t>
            </w:r>
          </w:p>
        </w:tc>
        <w:tc>
          <w:tcPr>
            <w:tcW w:w="2799" w:type="dxa"/>
          </w:tcPr>
          <w:p w14:paraId="376AE884" w14:textId="77777777" w:rsidR="002B468B" w:rsidRDefault="002B468B" w:rsidP="003218B1">
            <w:pPr>
              <w:widowControl w:val="0"/>
              <w:autoSpaceDE w:val="0"/>
              <w:autoSpaceDN w:val="0"/>
              <w:adjustRightInd w:val="0"/>
            </w:pPr>
            <w:r>
              <w:t>± 45%</w:t>
            </w:r>
          </w:p>
        </w:tc>
      </w:tr>
      <w:tr w:rsidR="002B468B" w14:paraId="6888BC02" w14:textId="77777777" w:rsidTr="003218B1">
        <w:tc>
          <w:tcPr>
            <w:tcW w:w="3762" w:type="dxa"/>
          </w:tcPr>
          <w:p w14:paraId="53E4FC48" w14:textId="77777777" w:rsidR="002B468B" w:rsidRDefault="002B468B" w:rsidP="003218B1">
            <w:pPr>
              <w:widowControl w:val="0"/>
              <w:autoSpaceDE w:val="0"/>
              <w:autoSpaceDN w:val="0"/>
              <w:adjustRightInd w:val="0"/>
            </w:pPr>
            <w:r>
              <w:t>Aldicarb</w:t>
            </w:r>
          </w:p>
        </w:tc>
        <w:tc>
          <w:tcPr>
            <w:tcW w:w="2799" w:type="dxa"/>
          </w:tcPr>
          <w:p w14:paraId="12AF4222" w14:textId="77777777" w:rsidR="002B468B" w:rsidRDefault="002B468B" w:rsidP="003218B1">
            <w:pPr>
              <w:widowControl w:val="0"/>
              <w:autoSpaceDE w:val="0"/>
              <w:autoSpaceDN w:val="0"/>
              <w:adjustRightInd w:val="0"/>
            </w:pPr>
            <w:r>
              <w:t>2 standard deviations</w:t>
            </w:r>
          </w:p>
        </w:tc>
      </w:tr>
      <w:tr w:rsidR="002B468B" w14:paraId="0915AE2F" w14:textId="77777777" w:rsidTr="003218B1">
        <w:tc>
          <w:tcPr>
            <w:tcW w:w="3762" w:type="dxa"/>
          </w:tcPr>
          <w:p w14:paraId="60A198A1" w14:textId="77777777" w:rsidR="002B468B" w:rsidRDefault="002B468B" w:rsidP="003218B1">
            <w:pPr>
              <w:widowControl w:val="0"/>
              <w:autoSpaceDE w:val="0"/>
              <w:autoSpaceDN w:val="0"/>
              <w:adjustRightInd w:val="0"/>
            </w:pPr>
            <w:r>
              <w:t>Aldicarb sulfone</w:t>
            </w:r>
          </w:p>
        </w:tc>
        <w:tc>
          <w:tcPr>
            <w:tcW w:w="2799" w:type="dxa"/>
          </w:tcPr>
          <w:p w14:paraId="326934A7" w14:textId="77777777" w:rsidR="002B468B" w:rsidRDefault="002B468B" w:rsidP="003218B1">
            <w:pPr>
              <w:widowControl w:val="0"/>
              <w:autoSpaceDE w:val="0"/>
              <w:autoSpaceDN w:val="0"/>
              <w:adjustRightInd w:val="0"/>
            </w:pPr>
            <w:r>
              <w:t>2 standard deviations</w:t>
            </w:r>
          </w:p>
        </w:tc>
      </w:tr>
      <w:tr w:rsidR="002B468B" w14:paraId="3D7045B7" w14:textId="77777777" w:rsidTr="003218B1">
        <w:tc>
          <w:tcPr>
            <w:tcW w:w="3762" w:type="dxa"/>
          </w:tcPr>
          <w:p w14:paraId="1FC7E771" w14:textId="77777777" w:rsidR="002B468B" w:rsidRDefault="002B468B" w:rsidP="003218B1">
            <w:pPr>
              <w:widowControl w:val="0"/>
              <w:autoSpaceDE w:val="0"/>
              <w:autoSpaceDN w:val="0"/>
              <w:adjustRightInd w:val="0"/>
            </w:pPr>
            <w:r>
              <w:t>Aldicarb sulfoxide</w:t>
            </w:r>
          </w:p>
        </w:tc>
        <w:tc>
          <w:tcPr>
            <w:tcW w:w="2799" w:type="dxa"/>
          </w:tcPr>
          <w:p w14:paraId="53068D87" w14:textId="77777777" w:rsidR="002B468B" w:rsidRDefault="002B468B" w:rsidP="003218B1">
            <w:pPr>
              <w:widowControl w:val="0"/>
              <w:autoSpaceDE w:val="0"/>
              <w:autoSpaceDN w:val="0"/>
              <w:adjustRightInd w:val="0"/>
            </w:pPr>
            <w:r>
              <w:t>2 standard deviations</w:t>
            </w:r>
          </w:p>
        </w:tc>
      </w:tr>
      <w:tr w:rsidR="002B468B" w14:paraId="27FF2AEA" w14:textId="77777777" w:rsidTr="003218B1">
        <w:tc>
          <w:tcPr>
            <w:tcW w:w="3762" w:type="dxa"/>
          </w:tcPr>
          <w:p w14:paraId="172F56DF" w14:textId="77777777" w:rsidR="002B468B" w:rsidRDefault="002B468B" w:rsidP="003218B1">
            <w:pPr>
              <w:widowControl w:val="0"/>
              <w:autoSpaceDE w:val="0"/>
              <w:autoSpaceDN w:val="0"/>
              <w:adjustRightInd w:val="0"/>
            </w:pPr>
            <w:r>
              <w:t>Atrazine</w:t>
            </w:r>
          </w:p>
        </w:tc>
        <w:tc>
          <w:tcPr>
            <w:tcW w:w="2799" w:type="dxa"/>
          </w:tcPr>
          <w:p w14:paraId="0E24773D" w14:textId="77777777" w:rsidR="002B468B" w:rsidRDefault="002B468B" w:rsidP="003218B1">
            <w:pPr>
              <w:widowControl w:val="0"/>
              <w:autoSpaceDE w:val="0"/>
              <w:autoSpaceDN w:val="0"/>
              <w:adjustRightInd w:val="0"/>
            </w:pPr>
            <w:r>
              <w:t>± 45%</w:t>
            </w:r>
          </w:p>
        </w:tc>
      </w:tr>
      <w:tr w:rsidR="002B468B" w14:paraId="11A6727C" w14:textId="77777777" w:rsidTr="003218B1">
        <w:tc>
          <w:tcPr>
            <w:tcW w:w="3762" w:type="dxa"/>
          </w:tcPr>
          <w:p w14:paraId="031E1EFD" w14:textId="77777777" w:rsidR="002B468B" w:rsidRDefault="002B468B" w:rsidP="003218B1">
            <w:pPr>
              <w:widowControl w:val="0"/>
              <w:autoSpaceDE w:val="0"/>
              <w:autoSpaceDN w:val="0"/>
              <w:adjustRightInd w:val="0"/>
            </w:pPr>
            <w:r>
              <w:t>Benzo(a)pyrene</w:t>
            </w:r>
          </w:p>
        </w:tc>
        <w:tc>
          <w:tcPr>
            <w:tcW w:w="2799" w:type="dxa"/>
          </w:tcPr>
          <w:p w14:paraId="35978A6E" w14:textId="77777777" w:rsidR="002B468B" w:rsidRDefault="002B468B" w:rsidP="003218B1">
            <w:pPr>
              <w:widowControl w:val="0"/>
              <w:autoSpaceDE w:val="0"/>
              <w:autoSpaceDN w:val="0"/>
              <w:adjustRightInd w:val="0"/>
            </w:pPr>
            <w:r>
              <w:t>2 standard deviations</w:t>
            </w:r>
          </w:p>
        </w:tc>
      </w:tr>
      <w:tr w:rsidR="002B468B" w14:paraId="6A4378A4" w14:textId="77777777" w:rsidTr="003218B1">
        <w:tc>
          <w:tcPr>
            <w:tcW w:w="3762" w:type="dxa"/>
          </w:tcPr>
          <w:p w14:paraId="3982C555" w14:textId="77777777" w:rsidR="002B468B" w:rsidRDefault="002B468B" w:rsidP="003218B1">
            <w:pPr>
              <w:widowControl w:val="0"/>
              <w:autoSpaceDE w:val="0"/>
              <w:autoSpaceDN w:val="0"/>
              <w:adjustRightInd w:val="0"/>
            </w:pPr>
            <w:r>
              <w:t>Carbofuran</w:t>
            </w:r>
          </w:p>
        </w:tc>
        <w:tc>
          <w:tcPr>
            <w:tcW w:w="2799" w:type="dxa"/>
          </w:tcPr>
          <w:p w14:paraId="68D90FE3" w14:textId="77777777" w:rsidR="002B468B" w:rsidRDefault="002B468B" w:rsidP="003218B1">
            <w:pPr>
              <w:widowControl w:val="0"/>
              <w:autoSpaceDE w:val="0"/>
              <w:autoSpaceDN w:val="0"/>
              <w:adjustRightInd w:val="0"/>
            </w:pPr>
            <w:r>
              <w:t>± 45%</w:t>
            </w:r>
          </w:p>
        </w:tc>
      </w:tr>
      <w:tr w:rsidR="002B468B" w14:paraId="6FCD3C93" w14:textId="77777777" w:rsidTr="003218B1">
        <w:tc>
          <w:tcPr>
            <w:tcW w:w="3762" w:type="dxa"/>
          </w:tcPr>
          <w:p w14:paraId="39780B1D" w14:textId="77777777" w:rsidR="002B468B" w:rsidRDefault="002B468B" w:rsidP="003218B1">
            <w:pPr>
              <w:widowControl w:val="0"/>
              <w:autoSpaceDE w:val="0"/>
              <w:autoSpaceDN w:val="0"/>
              <w:adjustRightInd w:val="0"/>
            </w:pPr>
            <w:r>
              <w:t>Chlordane</w:t>
            </w:r>
          </w:p>
        </w:tc>
        <w:tc>
          <w:tcPr>
            <w:tcW w:w="2799" w:type="dxa"/>
          </w:tcPr>
          <w:p w14:paraId="4D4F21B7" w14:textId="77777777" w:rsidR="002B468B" w:rsidRDefault="002B468B" w:rsidP="003218B1">
            <w:pPr>
              <w:widowControl w:val="0"/>
              <w:autoSpaceDE w:val="0"/>
              <w:autoSpaceDN w:val="0"/>
              <w:adjustRightInd w:val="0"/>
            </w:pPr>
            <w:r>
              <w:t>± 45%</w:t>
            </w:r>
          </w:p>
        </w:tc>
      </w:tr>
      <w:tr w:rsidR="002B468B" w14:paraId="0D8969F5" w14:textId="77777777" w:rsidTr="003218B1">
        <w:tc>
          <w:tcPr>
            <w:tcW w:w="3762" w:type="dxa"/>
          </w:tcPr>
          <w:p w14:paraId="2F99BE1A" w14:textId="77777777" w:rsidR="002B468B" w:rsidRDefault="002B468B" w:rsidP="003218B1">
            <w:pPr>
              <w:widowControl w:val="0"/>
              <w:autoSpaceDE w:val="0"/>
              <w:autoSpaceDN w:val="0"/>
              <w:adjustRightInd w:val="0"/>
            </w:pPr>
            <w:r>
              <w:t>Dalapon</w:t>
            </w:r>
          </w:p>
        </w:tc>
        <w:tc>
          <w:tcPr>
            <w:tcW w:w="2799" w:type="dxa"/>
          </w:tcPr>
          <w:p w14:paraId="381EB819" w14:textId="77777777" w:rsidR="002B468B" w:rsidRDefault="002B468B" w:rsidP="003218B1">
            <w:pPr>
              <w:widowControl w:val="0"/>
              <w:autoSpaceDE w:val="0"/>
              <w:autoSpaceDN w:val="0"/>
              <w:adjustRightInd w:val="0"/>
            </w:pPr>
            <w:r>
              <w:t>2 standard deviations</w:t>
            </w:r>
          </w:p>
        </w:tc>
      </w:tr>
      <w:tr w:rsidR="002B468B" w14:paraId="69DFAD5A" w14:textId="77777777" w:rsidTr="003218B1">
        <w:tc>
          <w:tcPr>
            <w:tcW w:w="3762" w:type="dxa"/>
          </w:tcPr>
          <w:p w14:paraId="6BB28B6E" w14:textId="77777777" w:rsidR="002B468B" w:rsidRDefault="002B468B" w:rsidP="003218B1">
            <w:pPr>
              <w:widowControl w:val="0"/>
              <w:autoSpaceDE w:val="0"/>
              <w:autoSpaceDN w:val="0"/>
              <w:adjustRightInd w:val="0"/>
            </w:pPr>
            <w:r>
              <w:t>Di(2-ethylhexyl)adipate</w:t>
            </w:r>
          </w:p>
        </w:tc>
        <w:tc>
          <w:tcPr>
            <w:tcW w:w="2799" w:type="dxa"/>
          </w:tcPr>
          <w:p w14:paraId="3B9BFA57" w14:textId="77777777" w:rsidR="002B468B" w:rsidRDefault="002B468B" w:rsidP="003218B1">
            <w:pPr>
              <w:widowControl w:val="0"/>
              <w:autoSpaceDE w:val="0"/>
              <w:autoSpaceDN w:val="0"/>
              <w:adjustRightInd w:val="0"/>
            </w:pPr>
            <w:r>
              <w:t>2 standard deviations</w:t>
            </w:r>
          </w:p>
        </w:tc>
      </w:tr>
      <w:tr w:rsidR="002B468B" w14:paraId="2E1100EE" w14:textId="77777777" w:rsidTr="003218B1">
        <w:tc>
          <w:tcPr>
            <w:tcW w:w="3762" w:type="dxa"/>
          </w:tcPr>
          <w:p w14:paraId="450A360E" w14:textId="77777777" w:rsidR="002B468B" w:rsidRDefault="002B468B" w:rsidP="003218B1">
            <w:pPr>
              <w:widowControl w:val="0"/>
              <w:autoSpaceDE w:val="0"/>
              <w:autoSpaceDN w:val="0"/>
              <w:adjustRightInd w:val="0"/>
            </w:pPr>
            <w:r>
              <w:t>Di(2-ethylhexyl)phthalate</w:t>
            </w:r>
          </w:p>
        </w:tc>
        <w:tc>
          <w:tcPr>
            <w:tcW w:w="2799" w:type="dxa"/>
          </w:tcPr>
          <w:p w14:paraId="33C88131" w14:textId="77777777" w:rsidR="002B468B" w:rsidRDefault="002B468B" w:rsidP="003218B1">
            <w:pPr>
              <w:widowControl w:val="0"/>
              <w:autoSpaceDE w:val="0"/>
              <w:autoSpaceDN w:val="0"/>
              <w:adjustRightInd w:val="0"/>
            </w:pPr>
            <w:r>
              <w:t>2 standard deviations</w:t>
            </w:r>
          </w:p>
        </w:tc>
      </w:tr>
      <w:tr w:rsidR="002B468B" w14:paraId="75914FB2" w14:textId="77777777" w:rsidTr="003218B1">
        <w:tc>
          <w:tcPr>
            <w:tcW w:w="3762" w:type="dxa"/>
          </w:tcPr>
          <w:p w14:paraId="5D5D72EA" w14:textId="77777777" w:rsidR="002B468B" w:rsidRDefault="002B468B" w:rsidP="003218B1">
            <w:pPr>
              <w:widowControl w:val="0"/>
              <w:autoSpaceDE w:val="0"/>
              <w:autoSpaceDN w:val="0"/>
              <w:adjustRightInd w:val="0"/>
            </w:pPr>
            <w:r>
              <w:t>Dinoseb</w:t>
            </w:r>
          </w:p>
        </w:tc>
        <w:tc>
          <w:tcPr>
            <w:tcW w:w="2799" w:type="dxa"/>
          </w:tcPr>
          <w:p w14:paraId="650E6DA5" w14:textId="77777777" w:rsidR="002B468B" w:rsidRDefault="002B468B" w:rsidP="003218B1">
            <w:pPr>
              <w:widowControl w:val="0"/>
              <w:autoSpaceDE w:val="0"/>
              <w:autoSpaceDN w:val="0"/>
              <w:adjustRightInd w:val="0"/>
            </w:pPr>
            <w:r>
              <w:t>2 standard deviations</w:t>
            </w:r>
          </w:p>
        </w:tc>
      </w:tr>
      <w:tr w:rsidR="002B468B" w14:paraId="56C159FF" w14:textId="77777777" w:rsidTr="003218B1">
        <w:tc>
          <w:tcPr>
            <w:tcW w:w="3762" w:type="dxa"/>
          </w:tcPr>
          <w:p w14:paraId="62AB4A0F" w14:textId="77777777" w:rsidR="002B468B" w:rsidRDefault="002B468B" w:rsidP="003218B1">
            <w:pPr>
              <w:widowControl w:val="0"/>
              <w:autoSpaceDE w:val="0"/>
              <w:autoSpaceDN w:val="0"/>
              <w:adjustRightInd w:val="0"/>
            </w:pPr>
            <w:r>
              <w:t>Diquat</w:t>
            </w:r>
          </w:p>
        </w:tc>
        <w:tc>
          <w:tcPr>
            <w:tcW w:w="2799" w:type="dxa"/>
          </w:tcPr>
          <w:p w14:paraId="60451EF4" w14:textId="77777777" w:rsidR="002B468B" w:rsidRDefault="002B468B" w:rsidP="003218B1">
            <w:pPr>
              <w:widowControl w:val="0"/>
              <w:autoSpaceDE w:val="0"/>
              <w:autoSpaceDN w:val="0"/>
              <w:adjustRightInd w:val="0"/>
            </w:pPr>
            <w:r>
              <w:t>2 standard deviations</w:t>
            </w:r>
          </w:p>
        </w:tc>
      </w:tr>
      <w:tr w:rsidR="002B468B" w14:paraId="4B10AFC1" w14:textId="77777777" w:rsidTr="003218B1">
        <w:tc>
          <w:tcPr>
            <w:tcW w:w="3762" w:type="dxa"/>
          </w:tcPr>
          <w:p w14:paraId="52A65FEE" w14:textId="77777777" w:rsidR="002B468B" w:rsidRDefault="002B468B" w:rsidP="003218B1">
            <w:pPr>
              <w:widowControl w:val="0"/>
              <w:autoSpaceDE w:val="0"/>
              <w:autoSpaceDN w:val="0"/>
              <w:adjustRightInd w:val="0"/>
            </w:pPr>
            <w:r>
              <w:t>Endothall</w:t>
            </w:r>
          </w:p>
        </w:tc>
        <w:tc>
          <w:tcPr>
            <w:tcW w:w="2799" w:type="dxa"/>
          </w:tcPr>
          <w:p w14:paraId="53BB1490" w14:textId="77777777" w:rsidR="002B468B" w:rsidRDefault="002B468B" w:rsidP="003218B1">
            <w:pPr>
              <w:widowControl w:val="0"/>
              <w:autoSpaceDE w:val="0"/>
              <w:autoSpaceDN w:val="0"/>
              <w:adjustRightInd w:val="0"/>
            </w:pPr>
            <w:r>
              <w:t>2 standard deviations</w:t>
            </w:r>
          </w:p>
        </w:tc>
      </w:tr>
      <w:tr w:rsidR="002B468B" w14:paraId="194A27E0" w14:textId="77777777" w:rsidTr="003218B1">
        <w:tc>
          <w:tcPr>
            <w:tcW w:w="3762" w:type="dxa"/>
          </w:tcPr>
          <w:p w14:paraId="5A3357FA" w14:textId="77777777" w:rsidR="002B468B" w:rsidRDefault="002B468B" w:rsidP="003218B1">
            <w:pPr>
              <w:widowControl w:val="0"/>
              <w:autoSpaceDE w:val="0"/>
              <w:autoSpaceDN w:val="0"/>
              <w:adjustRightInd w:val="0"/>
            </w:pPr>
            <w:r>
              <w:t>Endrin</w:t>
            </w:r>
          </w:p>
        </w:tc>
        <w:tc>
          <w:tcPr>
            <w:tcW w:w="2799" w:type="dxa"/>
          </w:tcPr>
          <w:p w14:paraId="7EC2FBFD" w14:textId="77777777" w:rsidR="002B468B" w:rsidRDefault="002B468B" w:rsidP="003218B1">
            <w:pPr>
              <w:widowControl w:val="0"/>
              <w:autoSpaceDE w:val="0"/>
              <w:autoSpaceDN w:val="0"/>
              <w:adjustRightInd w:val="0"/>
            </w:pPr>
            <w:r>
              <w:t>± 30%</w:t>
            </w:r>
          </w:p>
        </w:tc>
      </w:tr>
      <w:tr w:rsidR="002B468B" w14:paraId="50DF191C" w14:textId="77777777" w:rsidTr="003218B1">
        <w:tc>
          <w:tcPr>
            <w:tcW w:w="3762" w:type="dxa"/>
          </w:tcPr>
          <w:p w14:paraId="4CE885BB" w14:textId="77777777" w:rsidR="002B468B" w:rsidRDefault="002B468B" w:rsidP="003218B1">
            <w:pPr>
              <w:widowControl w:val="0"/>
              <w:autoSpaceDE w:val="0"/>
              <w:autoSpaceDN w:val="0"/>
              <w:adjustRightInd w:val="0"/>
            </w:pPr>
            <w:r>
              <w:t>Glyphosate</w:t>
            </w:r>
          </w:p>
        </w:tc>
        <w:tc>
          <w:tcPr>
            <w:tcW w:w="2799" w:type="dxa"/>
          </w:tcPr>
          <w:p w14:paraId="0F5F2A1B" w14:textId="77777777" w:rsidR="002B468B" w:rsidRDefault="002B468B" w:rsidP="003218B1">
            <w:pPr>
              <w:widowControl w:val="0"/>
              <w:autoSpaceDE w:val="0"/>
              <w:autoSpaceDN w:val="0"/>
              <w:adjustRightInd w:val="0"/>
            </w:pPr>
            <w:r>
              <w:t>2 standard deviations</w:t>
            </w:r>
          </w:p>
        </w:tc>
      </w:tr>
      <w:tr w:rsidR="002B468B" w14:paraId="377FEA82" w14:textId="77777777" w:rsidTr="003218B1">
        <w:tc>
          <w:tcPr>
            <w:tcW w:w="3762" w:type="dxa"/>
          </w:tcPr>
          <w:p w14:paraId="19D33612" w14:textId="77777777" w:rsidR="002B468B" w:rsidRDefault="002B468B" w:rsidP="003218B1">
            <w:pPr>
              <w:widowControl w:val="0"/>
              <w:autoSpaceDE w:val="0"/>
              <w:autoSpaceDN w:val="0"/>
              <w:adjustRightInd w:val="0"/>
            </w:pPr>
            <w:r>
              <w:t>Dibromochloropropane (DBCP)</w:t>
            </w:r>
          </w:p>
        </w:tc>
        <w:tc>
          <w:tcPr>
            <w:tcW w:w="2799" w:type="dxa"/>
          </w:tcPr>
          <w:p w14:paraId="56CDFD6C" w14:textId="77777777" w:rsidR="002B468B" w:rsidRDefault="002B468B" w:rsidP="003218B1">
            <w:pPr>
              <w:widowControl w:val="0"/>
              <w:autoSpaceDE w:val="0"/>
              <w:autoSpaceDN w:val="0"/>
              <w:adjustRightInd w:val="0"/>
            </w:pPr>
            <w:r>
              <w:t>± 40%</w:t>
            </w:r>
          </w:p>
        </w:tc>
      </w:tr>
      <w:tr w:rsidR="002B468B" w14:paraId="7D59297D" w14:textId="77777777" w:rsidTr="003218B1">
        <w:tc>
          <w:tcPr>
            <w:tcW w:w="3762" w:type="dxa"/>
          </w:tcPr>
          <w:p w14:paraId="415441A3" w14:textId="77777777" w:rsidR="002B468B" w:rsidRDefault="002B468B" w:rsidP="003218B1">
            <w:pPr>
              <w:widowControl w:val="0"/>
              <w:autoSpaceDE w:val="0"/>
              <w:autoSpaceDN w:val="0"/>
              <w:adjustRightInd w:val="0"/>
            </w:pPr>
            <w:r>
              <w:t>Ethylene dibromide (EDB)</w:t>
            </w:r>
          </w:p>
        </w:tc>
        <w:tc>
          <w:tcPr>
            <w:tcW w:w="2799" w:type="dxa"/>
          </w:tcPr>
          <w:p w14:paraId="5866DDD5" w14:textId="77777777" w:rsidR="002B468B" w:rsidRDefault="002B468B" w:rsidP="003218B1">
            <w:pPr>
              <w:widowControl w:val="0"/>
              <w:autoSpaceDE w:val="0"/>
              <w:autoSpaceDN w:val="0"/>
              <w:adjustRightInd w:val="0"/>
            </w:pPr>
            <w:r>
              <w:t>± 40%</w:t>
            </w:r>
          </w:p>
        </w:tc>
      </w:tr>
      <w:tr w:rsidR="002B468B" w14:paraId="64B60C3E" w14:textId="77777777" w:rsidTr="003218B1">
        <w:tc>
          <w:tcPr>
            <w:tcW w:w="3762" w:type="dxa"/>
          </w:tcPr>
          <w:p w14:paraId="60999CF0" w14:textId="77777777" w:rsidR="002B468B" w:rsidRDefault="002B468B" w:rsidP="003218B1">
            <w:pPr>
              <w:widowControl w:val="0"/>
              <w:autoSpaceDE w:val="0"/>
              <w:autoSpaceDN w:val="0"/>
              <w:adjustRightInd w:val="0"/>
            </w:pPr>
            <w:r>
              <w:t>Heptachlor</w:t>
            </w:r>
          </w:p>
        </w:tc>
        <w:tc>
          <w:tcPr>
            <w:tcW w:w="2799" w:type="dxa"/>
          </w:tcPr>
          <w:p w14:paraId="00269F33" w14:textId="77777777" w:rsidR="002B468B" w:rsidRDefault="002B468B" w:rsidP="003218B1">
            <w:pPr>
              <w:widowControl w:val="0"/>
              <w:autoSpaceDE w:val="0"/>
              <w:autoSpaceDN w:val="0"/>
              <w:adjustRightInd w:val="0"/>
            </w:pPr>
            <w:r>
              <w:t>± 45%</w:t>
            </w:r>
          </w:p>
        </w:tc>
      </w:tr>
      <w:tr w:rsidR="002B468B" w14:paraId="5915B9D8" w14:textId="77777777" w:rsidTr="003218B1">
        <w:tc>
          <w:tcPr>
            <w:tcW w:w="3762" w:type="dxa"/>
          </w:tcPr>
          <w:p w14:paraId="37008084" w14:textId="77777777" w:rsidR="002B468B" w:rsidRDefault="002B468B" w:rsidP="003218B1">
            <w:pPr>
              <w:widowControl w:val="0"/>
              <w:autoSpaceDE w:val="0"/>
              <w:autoSpaceDN w:val="0"/>
              <w:adjustRightInd w:val="0"/>
            </w:pPr>
            <w:r>
              <w:t>Heptachlor epoxide</w:t>
            </w:r>
          </w:p>
        </w:tc>
        <w:tc>
          <w:tcPr>
            <w:tcW w:w="2799" w:type="dxa"/>
          </w:tcPr>
          <w:p w14:paraId="294F0F96" w14:textId="77777777" w:rsidR="002B468B" w:rsidRDefault="002B468B" w:rsidP="003218B1">
            <w:pPr>
              <w:widowControl w:val="0"/>
              <w:autoSpaceDE w:val="0"/>
              <w:autoSpaceDN w:val="0"/>
              <w:adjustRightInd w:val="0"/>
            </w:pPr>
            <w:r>
              <w:t>± 45%</w:t>
            </w:r>
          </w:p>
        </w:tc>
      </w:tr>
      <w:tr w:rsidR="002B468B" w14:paraId="0CBB23C4" w14:textId="77777777" w:rsidTr="003218B1">
        <w:tc>
          <w:tcPr>
            <w:tcW w:w="3762" w:type="dxa"/>
          </w:tcPr>
          <w:p w14:paraId="318770D5" w14:textId="77777777" w:rsidR="002B468B" w:rsidRDefault="002B468B" w:rsidP="003218B1">
            <w:pPr>
              <w:widowControl w:val="0"/>
              <w:autoSpaceDE w:val="0"/>
              <w:autoSpaceDN w:val="0"/>
              <w:adjustRightInd w:val="0"/>
            </w:pPr>
            <w:r>
              <w:t>Hexachlorobenzene</w:t>
            </w:r>
          </w:p>
        </w:tc>
        <w:tc>
          <w:tcPr>
            <w:tcW w:w="2799" w:type="dxa"/>
          </w:tcPr>
          <w:p w14:paraId="34005B4B" w14:textId="77777777" w:rsidR="002B468B" w:rsidRDefault="002B468B" w:rsidP="003218B1">
            <w:pPr>
              <w:widowControl w:val="0"/>
              <w:autoSpaceDE w:val="0"/>
              <w:autoSpaceDN w:val="0"/>
              <w:adjustRightInd w:val="0"/>
            </w:pPr>
            <w:r>
              <w:t>2 standard deviations</w:t>
            </w:r>
          </w:p>
        </w:tc>
      </w:tr>
      <w:tr w:rsidR="002B468B" w14:paraId="517A73BF" w14:textId="77777777" w:rsidTr="003218B1">
        <w:tc>
          <w:tcPr>
            <w:tcW w:w="3762" w:type="dxa"/>
          </w:tcPr>
          <w:p w14:paraId="0257CFAD" w14:textId="77777777" w:rsidR="002B468B" w:rsidRDefault="002B468B" w:rsidP="003218B1">
            <w:pPr>
              <w:widowControl w:val="0"/>
              <w:autoSpaceDE w:val="0"/>
              <w:autoSpaceDN w:val="0"/>
              <w:adjustRightInd w:val="0"/>
            </w:pPr>
            <w:r>
              <w:t>Hexachlorocyclopentadiene</w:t>
            </w:r>
          </w:p>
        </w:tc>
        <w:tc>
          <w:tcPr>
            <w:tcW w:w="2799" w:type="dxa"/>
          </w:tcPr>
          <w:p w14:paraId="7DC6DF89" w14:textId="77777777" w:rsidR="002B468B" w:rsidRDefault="002B468B" w:rsidP="003218B1">
            <w:pPr>
              <w:widowControl w:val="0"/>
              <w:autoSpaceDE w:val="0"/>
              <w:autoSpaceDN w:val="0"/>
              <w:adjustRightInd w:val="0"/>
            </w:pPr>
            <w:r>
              <w:t>2 standard deviations</w:t>
            </w:r>
          </w:p>
        </w:tc>
      </w:tr>
      <w:tr w:rsidR="002B468B" w14:paraId="2167580B" w14:textId="77777777" w:rsidTr="003218B1">
        <w:tc>
          <w:tcPr>
            <w:tcW w:w="3762" w:type="dxa"/>
          </w:tcPr>
          <w:p w14:paraId="61B74339" w14:textId="77777777" w:rsidR="002B468B" w:rsidRDefault="002B468B" w:rsidP="003218B1">
            <w:pPr>
              <w:widowControl w:val="0"/>
              <w:autoSpaceDE w:val="0"/>
              <w:autoSpaceDN w:val="0"/>
              <w:adjustRightInd w:val="0"/>
            </w:pPr>
            <w:r>
              <w:t>Lindane</w:t>
            </w:r>
          </w:p>
        </w:tc>
        <w:tc>
          <w:tcPr>
            <w:tcW w:w="2799" w:type="dxa"/>
          </w:tcPr>
          <w:p w14:paraId="4E9ABD92" w14:textId="77777777" w:rsidR="002B468B" w:rsidRDefault="002B468B" w:rsidP="003218B1">
            <w:pPr>
              <w:widowControl w:val="0"/>
              <w:autoSpaceDE w:val="0"/>
              <w:autoSpaceDN w:val="0"/>
              <w:adjustRightInd w:val="0"/>
            </w:pPr>
            <w:r>
              <w:t>± 45%</w:t>
            </w:r>
          </w:p>
        </w:tc>
      </w:tr>
      <w:tr w:rsidR="002B468B" w14:paraId="189376F6" w14:textId="77777777" w:rsidTr="003218B1">
        <w:tc>
          <w:tcPr>
            <w:tcW w:w="3762" w:type="dxa"/>
          </w:tcPr>
          <w:p w14:paraId="14A954D9" w14:textId="77777777" w:rsidR="002B468B" w:rsidRDefault="002B468B" w:rsidP="003218B1">
            <w:pPr>
              <w:widowControl w:val="0"/>
              <w:autoSpaceDE w:val="0"/>
              <w:autoSpaceDN w:val="0"/>
              <w:adjustRightInd w:val="0"/>
            </w:pPr>
            <w:r>
              <w:t>Methoxychlor</w:t>
            </w:r>
          </w:p>
        </w:tc>
        <w:tc>
          <w:tcPr>
            <w:tcW w:w="2799" w:type="dxa"/>
          </w:tcPr>
          <w:p w14:paraId="3F28BACF" w14:textId="77777777" w:rsidR="002B468B" w:rsidRDefault="002B468B" w:rsidP="003218B1">
            <w:pPr>
              <w:widowControl w:val="0"/>
              <w:autoSpaceDE w:val="0"/>
              <w:autoSpaceDN w:val="0"/>
              <w:adjustRightInd w:val="0"/>
            </w:pPr>
            <w:r>
              <w:t>± 45%</w:t>
            </w:r>
          </w:p>
        </w:tc>
      </w:tr>
      <w:tr w:rsidR="002B468B" w14:paraId="292900D1" w14:textId="77777777" w:rsidTr="003218B1">
        <w:tc>
          <w:tcPr>
            <w:tcW w:w="3762" w:type="dxa"/>
          </w:tcPr>
          <w:p w14:paraId="6C477416" w14:textId="77777777" w:rsidR="002B468B" w:rsidRDefault="002B468B" w:rsidP="003218B1">
            <w:pPr>
              <w:widowControl w:val="0"/>
              <w:autoSpaceDE w:val="0"/>
              <w:autoSpaceDN w:val="0"/>
              <w:adjustRightInd w:val="0"/>
            </w:pPr>
            <w:r>
              <w:t>Oxamyl</w:t>
            </w:r>
          </w:p>
        </w:tc>
        <w:tc>
          <w:tcPr>
            <w:tcW w:w="2799" w:type="dxa"/>
          </w:tcPr>
          <w:p w14:paraId="0C3D5D17" w14:textId="77777777" w:rsidR="002B468B" w:rsidRDefault="002B468B" w:rsidP="003218B1">
            <w:pPr>
              <w:widowControl w:val="0"/>
              <w:autoSpaceDE w:val="0"/>
              <w:autoSpaceDN w:val="0"/>
              <w:adjustRightInd w:val="0"/>
            </w:pPr>
            <w:r>
              <w:t>2 standard deviations</w:t>
            </w:r>
          </w:p>
        </w:tc>
      </w:tr>
      <w:tr w:rsidR="002B468B" w14:paraId="0BAA7E6E" w14:textId="77777777" w:rsidTr="003218B1">
        <w:tc>
          <w:tcPr>
            <w:tcW w:w="3762" w:type="dxa"/>
          </w:tcPr>
          <w:p w14:paraId="25111404" w14:textId="77777777" w:rsidR="002B468B" w:rsidRDefault="002B468B" w:rsidP="003218B1">
            <w:pPr>
              <w:widowControl w:val="0"/>
              <w:autoSpaceDE w:val="0"/>
              <w:autoSpaceDN w:val="0"/>
              <w:adjustRightInd w:val="0"/>
            </w:pPr>
            <w:r>
              <w:t>PCBs (as decachlorobiphenyl)</w:t>
            </w:r>
          </w:p>
        </w:tc>
        <w:tc>
          <w:tcPr>
            <w:tcW w:w="2799" w:type="dxa"/>
          </w:tcPr>
          <w:p w14:paraId="1B3998E0" w14:textId="77777777" w:rsidR="002B468B" w:rsidRDefault="002B468B" w:rsidP="003218B1">
            <w:pPr>
              <w:widowControl w:val="0"/>
              <w:autoSpaceDE w:val="0"/>
              <w:autoSpaceDN w:val="0"/>
              <w:adjustRightInd w:val="0"/>
            </w:pPr>
            <w:r>
              <w:t>0-200%</w:t>
            </w:r>
          </w:p>
        </w:tc>
      </w:tr>
      <w:tr w:rsidR="002B468B" w14:paraId="26FC901E" w14:textId="77777777" w:rsidTr="003218B1">
        <w:tc>
          <w:tcPr>
            <w:tcW w:w="3762" w:type="dxa"/>
          </w:tcPr>
          <w:p w14:paraId="26C0E627" w14:textId="77777777" w:rsidR="002B468B" w:rsidRDefault="002B468B" w:rsidP="003218B1">
            <w:pPr>
              <w:widowControl w:val="0"/>
              <w:autoSpaceDE w:val="0"/>
              <w:autoSpaceDN w:val="0"/>
              <w:adjustRightInd w:val="0"/>
            </w:pPr>
            <w:r>
              <w:t>Pentachlorophenol</w:t>
            </w:r>
          </w:p>
        </w:tc>
        <w:tc>
          <w:tcPr>
            <w:tcW w:w="2799" w:type="dxa"/>
          </w:tcPr>
          <w:p w14:paraId="514A35BE" w14:textId="77777777" w:rsidR="002B468B" w:rsidRDefault="002B468B" w:rsidP="003218B1">
            <w:pPr>
              <w:widowControl w:val="0"/>
              <w:autoSpaceDE w:val="0"/>
              <w:autoSpaceDN w:val="0"/>
              <w:adjustRightInd w:val="0"/>
            </w:pPr>
            <w:r>
              <w:t>± 50%</w:t>
            </w:r>
          </w:p>
        </w:tc>
      </w:tr>
      <w:tr w:rsidR="002B468B" w14:paraId="02E01CC8" w14:textId="77777777" w:rsidTr="003218B1">
        <w:tc>
          <w:tcPr>
            <w:tcW w:w="3762" w:type="dxa"/>
          </w:tcPr>
          <w:p w14:paraId="42319D6C" w14:textId="77777777" w:rsidR="002B468B" w:rsidRDefault="002B468B" w:rsidP="003218B1">
            <w:pPr>
              <w:widowControl w:val="0"/>
              <w:autoSpaceDE w:val="0"/>
              <w:autoSpaceDN w:val="0"/>
              <w:adjustRightInd w:val="0"/>
            </w:pPr>
            <w:r>
              <w:t>Picloram</w:t>
            </w:r>
          </w:p>
        </w:tc>
        <w:tc>
          <w:tcPr>
            <w:tcW w:w="2799" w:type="dxa"/>
          </w:tcPr>
          <w:p w14:paraId="04711FDD" w14:textId="77777777" w:rsidR="002B468B" w:rsidRDefault="002B468B" w:rsidP="003218B1">
            <w:pPr>
              <w:widowControl w:val="0"/>
              <w:autoSpaceDE w:val="0"/>
              <w:autoSpaceDN w:val="0"/>
              <w:adjustRightInd w:val="0"/>
            </w:pPr>
            <w:r>
              <w:t>2 standard deviations</w:t>
            </w:r>
          </w:p>
        </w:tc>
      </w:tr>
      <w:tr w:rsidR="002B468B" w14:paraId="1664981C" w14:textId="77777777" w:rsidTr="003218B1">
        <w:tc>
          <w:tcPr>
            <w:tcW w:w="3762" w:type="dxa"/>
          </w:tcPr>
          <w:p w14:paraId="6ABCE0AC" w14:textId="77777777" w:rsidR="002B468B" w:rsidRDefault="002B468B" w:rsidP="003218B1">
            <w:pPr>
              <w:widowControl w:val="0"/>
              <w:autoSpaceDE w:val="0"/>
              <w:autoSpaceDN w:val="0"/>
              <w:adjustRightInd w:val="0"/>
            </w:pPr>
            <w:r>
              <w:t>Simazine</w:t>
            </w:r>
          </w:p>
        </w:tc>
        <w:tc>
          <w:tcPr>
            <w:tcW w:w="2799" w:type="dxa"/>
          </w:tcPr>
          <w:p w14:paraId="6B041348" w14:textId="77777777" w:rsidR="002B468B" w:rsidRDefault="002B468B" w:rsidP="003218B1">
            <w:pPr>
              <w:widowControl w:val="0"/>
              <w:autoSpaceDE w:val="0"/>
              <w:autoSpaceDN w:val="0"/>
              <w:adjustRightInd w:val="0"/>
            </w:pPr>
            <w:r>
              <w:t>2 standard deviations</w:t>
            </w:r>
          </w:p>
        </w:tc>
      </w:tr>
      <w:tr w:rsidR="002B468B" w14:paraId="749FD1D8" w14:textId="77777777" w:rsidTr="003218B1">
        <w:tc>
          <w:tcPr>
            <w:tcW w:w="3762" w:type="dxa"/>
          </w:tcPr>
          <w:p w14:paraId="2C2C33D4" w14:textId="77777777" w:rsidR="002B468B" w:rsidRDefault="002B468B" w:rsidP="003218B1">
            <w:pPr>
              <w:widowControl w:val="0"/>
              <w:autoSpaceDE w:val="0"/>
              <w:autoSpaceDN w:val="0"/>
              <w:adjustRightInd w:val="0"/>
            </w:pPr>
            <w:r>
              <w:t>Toxaphene</w:t>
            </w:r>
          </w:p>
        </w:tc>
        <w:tc>
          <w:tcPr>
            <w:tcW w:w="2799" w:type="dxa"/>
          </w:tcPr>
          <w:p w14:paraId="36CD14B2" w14:textId="77777777" w:rsidR="002B468B" w:rsidRDefault="002B468B" w:rsidP="003218B1">
            <w:pPr>
              <w:widowControl w:val="0"/>
              <w:autoSpaceDE w:val="0"/>
              <w:autoSpaceDN w:val="0"/>
              <w:adjustRightInd w:val="0"/>
            </w:pPr>
            <w:r>
              <w:t>± 45%</w:t>
            </w:r>
          </w:p>
        </w:tc>
      </w:tr>
      <w:tr w:rsidR="002B468B" w14:paraId="2B0AABFE" w14:textId="77777777" w:rsidTr="003218B1">
        <w:tc>
          <w:tcPr>
            <w:tcW w:w="3762" w:type="dxa"/>
          </w:tcPr>
          <w:p w14:paraId="32423BDD" w14:textId="77777777" w:rsidR="002B468B" w:rsidRDefault="002B468B" w:rsidP="003218B1">
            <w:pPr>
              <w:widowControl w:val="0"/>
              <w:autoSpaceDE w:val="0"/>
              <w:autoSpaceDN w:val="0"/>
              <w:adjustRightInd w:val="0"/>
            </w:pPr>
            <w:r>
              <w:t>2,4-D</w:t>
            </w:r>
          </w:p>
        </w:tc>
        <w:tc>
          <w:tcPr>
            <w:tcW w:w="2799" w:type="dxa"/>
          </w:tcPr>
          <w:p w14:paraId="31FF5272" w14:textId="77777777" w:rsidR="002B468B" w:rsidRDefault="002B468B" w:rsidP="003218B1">
            <w:pPr>
              <w:widowControl w:val="0"/>
              <w:autoSpaceDE w:val="0"/>
              <w:autoSpaceDN w:val="0"/>
              <w:adjustRightInd w:val="0"/>
            </w:pPr>
            <w:r>
              <w:t>± 50%</w:t>
            </w:r>
          </w:p>
        </w:tc>
      </w:tr>
      <w:tr w:rsidR="002B468B" w14:paraId="02ED2DFC" w14:textId="77777777" w:rsidTr="003218B1">
        <w:tc>
          <w:tcPr>
            <w:tcW w:w="3762" w:type="dxa"/>
          </w:tcPr>
          <w:p w14:paraId="5374FB2D" w14:textId="77777777" w:rsidR="002B468B" w:rsidRDefault="002B468B" w:rsidP="003218B1">
            <w:pPr>
              <w:widowControl w:val="0"/>
              <w:autoSpaceDE w:val="0"/>
              <w:autoSpaceDN w:val="0"/>
              <w:adjustRightInd w:val="0"/>
            </w:pPr>
            <w:r>
              <w:t>2,3,7,8-TCDD (dioxin)</w:t>
            </w:r>
          </w:p>
        </w:tc>
        <w:tc>
          <w:tcPr>
            <w:tcW w:w="2799" w:type="dxa"/>
          </w:tcPr>
          <w:p w14:paraId="49D4C743" w14:textId="77777777" w:rsidR="002B468B" w:rsidRDefault="002B468B" w:rsidP="003218B1">
            <w:pPr>
              <w:widowControl w:val="0"/>
              <w:autoSpaceDE w:val="0"/>
              <w:autoSpaceDN w:val="0"/>
              <w:adjustRightInd w:val="0"/>
            </w:pPr>
            <w:r>
              <w:t>2 standard deviations</w:t>
            </w:r>
          </w:p>
        </w:tc>
      </w:tr>
      <w:tr w:rsidR="002B468B" w14:paraId="07D02B43" w14:textId="77777777" w:rsidTr="003218B1">
        <w:tc>
          <w:tcPr>
            <w:tcW w:w="3762" w:type="dxa"/>
          </w:tcPr>
          <w:p w14:paraId="6009CB73" w14:textId="77777777" w:rsidR="002B468B" w:rsidRDefault="002B468B" w:rsidP="003218B1">
            <w:pPr>
              <w:widowControl w:val="0"/>
              <w:autoSpaceDE w:val="0"/>
              <w:autoSpaceDN w:val="0"/>
              <w:adjustRightInd w:val="0"/>
            </w:pPr>
            <w:r>
              <w:t>2,4,5-TP (silvex)</w:t>
            </w:r>
          </w:p>
        </w:tc>
        <w:tc>
          <w:tcPr>
            <w:tcW w:w="2799" w:type="dxa"/>
          </w:tcPr>
          <w:p w14:paraId="72CEEFBD" w14:textId="77777777" w:rsidR="002B468B" w:rsidRDefault="002B468B" w:rsidP="003218B1">
            <w:pPr>
              <w:widowControl w:val="0"/>
              <w:autoSpaceDE w:val="0"/>
              <w:autoSpaceDN w:val="0"/>
              <w:adjustRightInd w:val="0"/>
            </w:pPr>
            <w:r>
              <w:t>± 50%</w:t>
            </w:r>
          </w:p>
        </w:tc>
      </w:tr>
    </w:tbl>
    <w:p w14:paraId="581857B8" w14:textId="77777777" w:rsidR="002B468B" w:rsidRDefault="002B468B" w:rsidP="00A823F5">
      <w:pPr>
        <w:widowControl w:val="0"/>
        <w:autoSpaceDE w:val="0"/>
        <w:autoSpaceDN w:val="0"/>
        <w:adjustRightInd w:val="0"/>
      </w:pPr>
    </w:p>
    <w:p w14:paraId="38EA1864" w14:textId="77777777" w:rsidR="002B468B" w:rsidRDefault="002B468B" w:rsidP="002B468B">
      <w:pPr>
        <w:widowControl w:val="0"/>
        <w:autoSpaceDE w:val="0"/>
        <w:autoSpaceDN w:val="0"/>
        <w:adjustRightInd w:val="0"/>
        <w:ind w:left="2907"/>
      </w:pPr>
      <w:r>
        <w:t>BOARD NOTE:  See the Board note appended to Section 611.311(c) for information relating to implementation of requirements relating to aldicarb, aldicarb sulfone, and aldicarb sulfoxide.</w:t>
      </w:r>
    </w:p>
    <w:p w14:paraId="07B69969" w14:textId="77777777" w:rsidR="002B468B" w:rsidRDefault="002B468B" w:rsidP="00A823F5">
      <w:pPr>
        <w:widowControl w:val="0"/>
        <w:autoSpaceDE w:val="0"/>
        <w:autoSpaceDN w:val="0"/>
        <w:adjustRightInd w:val="0"/>
      </w:pPr>
    </w:p>
    <w:p w14:paraId="032805E6" w14:textId="4F75CB19" w:rsidR="002B468B" w:rsidRDefault="002B468B" w:rsidP="002B468B">
      <w:pPr>
        <w:widowControl w:val="0"/>
        <w:autoSpaceDE w:val="0"/>
        <w:autoSpaceDN w:val="0"/>
        <w:adjustRightInd w:val="0"/>
        <w:ind w:left="1440" w:hanging="720"/>
      </w:pPr>
      <w:r>
        <w:t>t)</w:t>
      </w:r>
      <w:r>
        <w:tab/>
        <w:t xml:space="preserve">A new system supplier or a supplier </w:t>
      </w:r>
      <w:r w:rsidR="005B4C55">
        <w:t xml:space="preserve">using </w:t>
      </w:r>
      <w:r>
        <w:t xml:space="preserve">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 </w:t>
      </w:r>
    </w:p>
    <w:p w14:paraId="3176F73C" w14:textId="77777777" w:rsidR="002B468B" w:rsidRDefault="002B468B" w:rsidP="002B468B">
      <w:pPr>
        <w:widowControl w:val="0"/>
        <w:autoSpaceDE w:val="0"/>
        <w:autoSpaceDN w:val="0"/>
        <w:adjustRightInd w:val="0"/>
      </w:pPr>
    </w:p>
    <w:p w14:paraId="3BF798DC" w14:textId="74FD6182" w:rsidR="002B468B" w:rsidRDefault="002B468B" w:rsidP="002B468B">
      <w:pPr>
        <w:widowControl w:val="0"/>
        <w:autoSpaceDE w:val="0"/>
        <w:autoSpaceDN w:val="0"/>
        <w:adjustRightInd w:val="0"/>
      </w:pPr>
      <w:r>
        <w:t xml:space="preserve">BOARD NOTE:  </w:t>
      </w:r>
      <w:r w:rsidR="005B4C55">
        <w:t xml:space="preserve">This Section derives </w:t>
      </w:r>
      <w:r>
        <w:t xml:space="preserve">from 40 CFR 141.24(h). </w:t>
      </w:r>
    </w:p>
    <w:p w14:paraId="24AFF528" w14:textId="77777777" w:rsidR="002B468B" w:rsidRDefault="002B468B" w:rsidP="002B468B">
      <w:pPr>
        <w:widowControl w:val="0"/>
        <w:autoSpaceDE w:val="0"/>
        <w:autoSpaceDN w:val="0"/>
        <w:adjustRightInd w:val="0"/>
      </w:pPr>
    </w:p>
    <w:p w14:paraId="0D5CD314" w14:textId="2CB7DD58" w:rsidR="00743377" w:rsidRDefault="005B4C55" w:rsidP="00743377">
      <w:pPr>
        <w:pStyle w:val="JCARSourceNote"/>
        <w:ind w:left="720"/>
      </w:pPr>
      <w:r w:rsidRPr="00FD1AD2">
        <w:t>(Source:  Amended at 4</w:t>
      </w:r>
      <w:r>
        <w:t>7</w:t>
      </w:r>
      <w:r w:rsidRPr="00FD1AD2">
        <w:t xml:space="preserve"> Ill. Reg. </w:t>
      </w:r>
      <w:r w:rsidR="00977AEF">
        <w:t>16486</w:t>
      </w:r>
      <w:r w:rsidRPr="00FD1AD2">
        <w:t xml:space="preserve">, effective </w:t>
      </w:r>
      <w:r w:rsidR="00977AEF">
        <w:t>November 2, 2023</w:t>
      </w:r>
      <w:r w:rsidRPr="00FD1AD2">
        <w:t>)</w:t>
      </w:r>
    </w:p>
    <w:sectPr w:rsidR="00743377" w:rsidSect="0021248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01D1" w14:textId="77777777" w:rsidR="00C453FE" w:rsidRDefault="00F06C2C">
      <w:r>
        <w:separator/>
      </w:r>
    </w:p>
  </w:endnote>
  <w:endnote w:type="continuationSeparator" w:id="0">
    <w:p w14:paraId="5F035566" w14:textId="77777777" w:rsidR="00C453FE" w:rsidRDefault="00F0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6E0C" w14:textId="77777777" w:rsidR="00C453FE" w:rsidRDefault="00F06C2C">
      <w:r>
        <w:separator/>
      </w:r>
    </w:p>
  </w:footnote>
  <w:footnote w:type="continuationSeparator" w:id="0">
    <w:p w14:paraId="2B12616D" w14:textId="77777777" w:rsidR="00C453FE" w:rsidRDefault="00F0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9C8"/>
    <w:rsid w:val="0001143E"/>
    <w:rsid w:val="000155BA"/>
    <w:rsid w:val="00061FD4"/>
    <w:rsid w:val="000D225F"/>
    <w:rsid w:val="00136B47"/>
    <w:rsid w:val="00150267"/>
    <w:rsid w:val="0015608A"/>
    <w:rsid w:val="001C7D95"/>
    <w:rsid w:val="001E3074"/>
    <w:rsid w:val="0021248B"/>
    <w:rsid w:val="00225354"/>
    <w:rsid w:val="002524EC"/>
    <w:rsid w:val="002A1D5C"/>
    <w:rsid w:val="002A643F"/>
    <w:rsid w:val="002B468B"/>
    <w:rsid w:val="003256C1"/>
    <w:rsid w:val="00337CEB"/>
    <w:rsid w:val="00367A2E"/>
    <w:rsid w:val="003A6DFF"/>
    <w:rsid w:val="003E292F"/>
    <w:rsid w:val="003F3A28"/>
    <w:rsid w:val="003F5FD7"/>
    <w:rsid w:val="00431CFE"/>
    <w:rsid w:val="004461A1"/>
    <w:rsid w:val="0045323D"/>
    <w:rsid w:val="004C767E"/>
    <w:rsid w:val="004D5CD6"/>
    <w:rsid w:val="004D73D3"/>
    <w:rsid w:val="004F640F"/>
    <w:rsid w:val="005001C5"/>
    <w:rsid w:val="0050734F"/>
    <w:rsid w:val="0052308E"/>
    <w:rsid w:val="00530BE1"/>
    <w:rsid w:val="00542E97"/>
    <w:rsid w:val="0056157E"/>
    <w:rsid w:val="0056501E"/>
    <w:rsid w:val="00591F97"/>
    <w:rsid w:val="00594278"/>
    <w:rsid w:val="005B4C55"/>
    <w:rsid w:val="005F4571"/>
    <w:rsid w:val="00613A1C"/>
    <w:rsid w:val="00622DE5"/>
    <w:rsid w:val="00695E4E"/>
    <w:rsid w:val="006A2114"/>
    <w:rsid w:val="006D5961"/>
    <w:rsid w:val="00741915"/>
    <w:rsid w:val="00743377"/>
    <w:rsid w:val="00780733"/>
    <w:rsid w:val="007C14B2"/>
    <w:rsid w:val="00801D20"/>
    <w:rsid w:val="008256B2"/>
    <w:rsid w:val="00825C45"/>
    <w:rsid w:val="008271B1"/>
    <w:rsid w:val="008359FE"/>
    <w:rsid w:val="00837F88"/>
    <w:rsid w:val="0084781C"/>
    <w:rsid w:val="0085535D"/>
    <w:rsid w:val="00872020"/>
    <w:rsid w:val="00891E04"/>
    <w:rsid w:val="00895864"/>
    <w:rsid w:val="008B4361"/>
    <w:rsid w:val="008D4EA0"/>
    <w:rsid w:val="00935A8C"/>
    <w:rsid w:val="00973C3B"/>
    <w:rsid w:val="00977AEF"/>
    <w:rsid w:val="0098276C"/>
    <w:rsid w:val="009C4011"/>
    <w:rsid w:val="009C4FD4"/>
    <w:rsid w:val="009D2A38"/>
    <w:rsid w:val="00A174BB"/>
    <w:rsid w:val="00A2265D"/>
    <w:rsid w:val="00A414BC"/>
    <w:rsid w:val="00A600AA"/>
    <w:rsid w:val="00A62F7E"/>
    <w:rsid w:val="00A823F5"/>
    <w:rsid w:val="00A85395"/>
    <w:rsid w:val="00AA6231"/>
    <w:rsid w:val="00AB29C6"/>
    <w:rsid w:val="00AE120A"/>
    <w:rsid w:val="00AE1744"/>
    <w:rsid w:val="00AE2D37"/>
    <w:rsid w:val="00AE5547"/>
    <w:rsid w:val="00B07E7E"/>
    <w:rsid w:val="00B31598"/>
    <w:rsid w:val="00B35D67"/>
    <w:rsid w:val="00B36BCE"/>
    <w:rsid w:val="00B516F7"/>
    <w:rsid w:val="00B66925"/>
    <w:rsid w:val="00B71177"/>
    <w:rsid w:val="00B769D8"/>
    <w:rsid w:val="00B876EC"/>
    <w:rsid w:val="00BC4147"/>
    <w:rsid w:val="00BD586A"/>
    <w:rsid w:val="00BF5EF1"/>
    <w:rsid w:val="00C103B1"/>
    <w:rsid w:val="00C4537A"/>
    <w:rsid w:val="00C453FE"/>
    <w:rsid w:val="00C55557"/>
    <w:rsid w:val="00C83145"/>
    <w:rsid w:val="00CB397F"/>
    <w:rsid w:val="00CC13F9"/>
    <w:rsid w:val="00CD3723"/>
    <w:rsid w:val="00D55B37"/>
    <w:rsid w:val="00D62188"/>
    <w:rsid w:val="00D735B8"/>
    <w:rsid w:val="00D90E32"/>
    <w:rsid w:val="00D93C67"/>
    <w:rsid w:val="00E3663A"/>
    <w:rsid w:val="00E63F6E"/>
    <w:rsid w:val="00E7288E"/>
    <w:rsid w:val="00E95503"/>
    <w:rsid w:val="00EB424E"/>
    <w:rsid w:val="00EF2F3A"/>
    <w:rsid w:val="00EF5B65"/>
    <w:rsid w:val="00F06C2C"/>
    <w:rsid w:val="00F43DEE"/>
    <w:rsid w:val="00F918CB"/>
    <w:rsid w:val="00FB1E43"/>
    <w:rsid w:val="00FB29CD"/>
    <w:rsid w:val="00FD7833"/>
    <w:rsid w:val="00FE358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9323F"/>
  <w15:docId w15:val="{35754539-D5A1-4A7B-995C-FEFF809E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84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2023-11-17T14:00:00Z</dcterms:created>
  <dcterms:modified xsi:type="dcterms:W3CDTF">2023-11-17T16:05:00Z</dcterms:modified>
</cp:coreProperties>
</file>