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FD" w:rsidRPr="00E13D2E" w:rsidRDefault="00BF62FD" w:rsidP="00BF62FD"/>
    <w:p w:rsidR="00BF62FD" w:rsidRDefault="00BF62FD" w:rsidP="00BF62FD">
      <w:pPr>
        <w:rPr>
          <w:b/>
        </w:rPr>
      </w:pPr>
      <w:r>
        <w:rPr>
          <w:b/>
        </w:rPr>
        <w:t>Section 611.1058  Repeat Monitoring and E. coli Requirements</w:t>
      </w:r>
    </w:p>
    <w:p w:rsidR="00BF62FD" w:rsidRDefault="00BF62FD" w:rsidP="00BF62FD">
      <w:pPr>
        <w:rPr>
          <w:szCs w:val="24"/>
        </w:rPr>
      </w:pPr>
    </w:p>
    <w:p w:rsidR="00BF62FD" w:rsidRDefault="00BF62FD" w:rsidP="00BF62FD">
      <w:pPr>
        <w:ind w:firstLine="720"/>
        <w:rPr>
          <w:szCs w:val="24"/>
        </w:rPr>
      </w:pPr>
      <w:r>
        <w:rPr>
          <w:szCs w:val="24"/>
        </w:rPr>
        <w:t>a)</w:t>
      </w:r>
      <w:r>
        <w:rPr>
          <w:szCs w:val="24"/>
        </w:rPr>
        <w:tab/>
      </w:r>
      <w:r>
        <w:rPr>
          <w:iCs/>
          <w:szCs w:val="24"/>
        </w:rPr>
        <w:t xml:space="preserve">Repeat </w:t>
      </w:r>
      <w:r w:rsidR="005F727D">
        <w:rPr>
          <w:iCs/>
          <w:szCs w:val="24"/>
        </w:rPr>
        <w:t>Monitoring</w:t>
      </w:r>
    </w:p>
    <w:p w:rsidR="00BF62FD" w:rsidRDefault="00BF62FD" w:rsidP="00BF62FD">
      <w:pPr>
        <w:rPr>
          <w:szCs w:val="24"/>
        </w:rPr>
      </w:pPr>
    </w:p>
    <w:p w:rsidR="00BF62FD" w:rsidRDefault="00BF62FD" w:rsidP="00BF62FD">
      <w:pPr>
        <w:ind w:left="2160" w:hanging="720"/>
        <w:rPr>
          <w:szCs w:val="24"/>
        </w:rPr>
      </w:pPr>
      <w:r>
        <w:rPr>
          <w:szCs w:val="24"/>
        </w:rPr>
        <w:t>1)</w:t>
      </w:r>
      <w:r>
        <w:rPr>
          <w:szCs w:val="24"/>
        </w:rPr>
        <w:tab/>
        <w:t>If a sample taken under Sections 611.1054 th</w:t>
      </w:r>
      <w:r w:rsidR="005F727D">
        <w:rPr>
          <w:szCs w:val="24"/>
        </w:rPr>
        <w:t>r</w:t>
      </w:r>
      <w:r>
        <w:rPr>
          <w:szCs w:val="24"/>
        </w:rPr>
        <w:t>ough 611.1057 is total coliform-positive, the supplier must collect a set of repeat samples within 24 hours after being notified of the positive result.  The supplier must collect no fewer than three repeat samples for each total coliform-positive sample found.  The Agency may, by a SEP, extend the 24-hour limit on a case-by-case basis if the supplier has a logistical problem in collecting the repeat samples within 24 hours that is beyond its control.  Alternatively, the Agency may implement criteria for the supplier to use in lieu of case-by-case extensions.  In the case of an extension, the Agency must specify how much time the supplier has to collect the repeat samples.  The Agency cannot waive the requirement for a supplier to collect repeat samples in subsections (a)(1) through (a)(3).</w:t>
      </w:r>
    </w:p>
    <w:p w:rsidR="00BF62FD" w:rsidRDefault="00BF62FD" w:rsidP="00BF62FD">
      <w:pPr>
        <w:rPr>
          <w:szCs w:val="24"/>
        </w:rPr>
      </w:pPr>
    </w:p>
    <w:p w:rsidR="00BF62FD" w:rsidRDefault="00BF62FD" w:rsidP="00BF62FD">
      <w:pPr>
        <w:ind w:left="2160" w:hanging="720"/>
        <w:rPr>
          <w:szCs w:val="24"/>
        </w:rPr>
      </w:pPr>
      <w:r>
        <w:rPr>
          <w:szCs w:val="24"/>
        </w:rPr>
        <w:t>2)</w:t>
      </w:r>
      <w:r>
        <w:rPr>
          <w:szCs w:val="24"/>
        </w:rPr>
        <w:tab/>
        <w:t>The supplier must collect all repeat samples on the same day, except that the Agency may, by a SEP, allow a supplier with a single service connection to collect the required set of repeat samples over a three-day period or to collect a larger volume repeat samples in one or more sample containers of any size, as long as the total volume collected is at least 300 mℓ.</w:t>
      </w:r>
    </w:p>
    <w:p w:rsidR="00BF62FD" w:rsidRDefault="00BF62FD" w:rsidP="00BF62FD">
      <w:pPr>
        <w:rPr>
          <w:szCs w:val="24"/>
        </w:rPr>
      </w:pPr>
    </w:p>
    <w:p w:rsidR="00BF62FD" w:rsidRDefault="00BF62FD" w:rsidP="00BF62FD">
      <w:pPr>
        <w:ind w:left="2160" w:hanging="720"/>
        <w:rPr>
          <w:szCs w:val="24"/>
        </w:rPr>
      </w:pPr>
      <w:r>
        <w:rPr>
          <w:szCs w:val="24"/>
        </w:rPr>
        <w:t>3)</w:t>
      </w:r>
      <w:r>
        <w:rPr>
          <w:szCs w:val="24"/>
        </w:rPr>
        <w:tab/>
        <w:t>The supplier must collect an additional set of repeat samples in the manner specified in subsections (a)(1) through (a)(3) if one or more repeat samples in the current set of repeat samples is total coliform-positive. The supplier must collect the additional set of repeat samples within 24 hours after being notified of the positive result, unless the Agency extends the limit as provided in subsection (a)(1).  The supplier must continue to collect additional sets of repeat samples until either total coliforms are not detected in one complete set of repeat samples or the supplier determines that a coliform treatment technique trigger specified in Section 611.1059(a) has been exceeded as a result of a repeat sample being total coliform-positive and notifies the Agency.  If a trigger identified in Section 611.1059 is exceeded as a result of a routine sample being total coliform-positive, the supplier is required to conduct only one round of repeat monitoring for each total coliform-positive routine sample.</w:t>
      </w:r>
    </w:p>
    <w:p w:rsidR="00BF62FD" w:rsidRDefault="00BF62FD" w:rsidP="00BF62FD">
      <w:pPr>
        <w:rPr>
          <w:szCs w:val="24"/>
        </w:rPr>
      </w:pPr>
    </w:p>
    <w:p w:rsidR="00BF62FD" w:rsidRDefault="00BF62FD" w:rsidP="00BF62FD">
      <w:pPr>
        <w:ind w:left="2160" w:hanging="720"/>
        <w:rPr>
          <w:szCs w:val="24"/>
        </w:rPr>
      </w:pPr>
      <w:r>
        <w:rPr>
          <w:szCs w:val="24"/>
        </w:rPr>
        <w:t>4)</w:t>
      </w:r>
      <w:r>
        <w:rPr>
          <w:szCs w:val="24"/>
        </w:rPr>
        <w:tab/>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system may count the subsequent sample as a repeat sample instead of as a routine sample.</w:t>
      </w:r>
    </w:p>
    <w:p w:rsidR="00BF62FD" w:rsidRDefault="00BF62FD" w:rsidP="00BF62FD">
      <w:pPr>
        <w:rPr>
          <w:szCs w:val="24"/>
        </w:rPr>
      </w:pPr>
    </w:p>
    <w:p w:rsidR="00BF62FD" w:rsidRDefault="00BF62FD" w:rsidP="00BF62FD">
      <w:pPr>
        <w:ind w:left="2160" w:hanging="720"/>
        <w:rPr>
          <w:szCs w:val="24"/>
        </w:rPr>
      </w:pPr>
      <w:r>
        <w:rPr>
          <w:szCs w:val="24"/>
        </w:rPr>
        <w:t>5)</w:t>
      </w:r>
      <w:r>
        <w:rPr>
          <w:szCs w:val="24"/>
        </w:rPr>
        <w:tab/>
        <w:t>Results of all routine and repeat samples taken under Sections 611.1054 through 611.1058 not invalidated by the Agency must be used to determine whether a coliform treatment technique trigger specified in Section 611.1059 has been exceeded.</w:t>
      </w:r>
    </w:p>
    <w:p w:rsidR="00BF62FD" w:rsidRDefault="00BF62FD" w:rsidP="00BF62FD">
      <w:pPr>
        <w:rPr>
          <w:szCs w:val="24"/>
        </w:rPr>
      </w:pPr>
    </w:p>
    <w:p w:rsidR="00BF62FD" w:rsidRDefault="00BF62FD" w:rsidP="00BF62FD">
      <w:pPr>
        <w:ind w:firstLine="720"/>
        <w:rPr>
          <w:szCs w:val="24"/>
        </w:rPr>
      </w:pPr>
      <w:r>
        <w:rPr>
          <w:szCs w:val="24"/>
        </w:rPr>
        <w:t>b)</w:t>
      </w:r>
      <w:r>
        <w:rPr>
          <w:szCs w:val="24"/>
        </w:rPr>
        <w:tab/>
      </w:r>
      <w:r>
        <w:rPr>
          <w:iCs/>
          <w:szCs w:val="24"/>
        </w:rPr>
        <w:t xml:space="preserve">Escherichia coli (E. coli) </w:t>
      </w:r>
      <w:r w:rsidR="005F727D">
        <w:rPr>
          <w:iCs/>
          <w:szCs w:val="24"/>
        </w:rPr>
        <w:t>Testing</w:t>
      </w:r>
    </w:p>
    <w:p w:rsidR="00BF62FD" w:rsidRDefault="00BF62FD" w:rsidP="00BF62FD">
      <w:pPr>
        <w:rPr>
          <w:szCs w:val="24"/>
        </w:rPr>
      </w:pPr>
    </w:p>
    <w:p w:rsidR="00BF62FD" w:rsidRDefault="00BF62FD" w:rsidP="00BF62FD">
      <w:pPr>
        <w:ind w:left="2160" w:hanging="720"/>
        <w:rPr>
          <w:szCs w:val="24"/>
        </w:rPr>
      </w:pPr>
      <w:r>
        <w:rPr>
          <w:szCs w:val="24"/>
        </w:rPr>
        <w:t>1)</w:t>
      </w:r>
      <w:r>
        <w:rPr>
          <w:szCs w:val="24"/>
        </w:rPr>
        <w:tab/>
        <w:t xml:space="preserve">If any routine or repeat sample is total coliform-positive, the supplier must analyze that total coliform-positive culture medium to determine if </w:t>
      </w:r>
      <w:r>
        <w:rPr>
          <w:iCs/>
          <w:szCs w:val="24"/>
        </w:rPr>
        <w:t xml:space="preserve">E. coli </w:t>
      </w:r>
      <w:r>
        <w:rPr>
          <w:szCs w:val="24"/>
        </w:rPr>
        <w:t xml:space="preserve">are present.  If </w:t>
      </w:r>
      <w:r>
        <w:rPr>
          <w:iCs/>
          <w:szCs w:val="24"/>
        </w:rPr>
        <w:t xml:space="preserve">E. coli </w:t>
      </w:r>
      <w:r>
        <w:rPr>
          <w:szCs w:val="24"/>
        </w:rPr>
        <w:t>are present, the supplier must notify the Agency by the end of the day when the supplier is notified of the test result,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rsidR="00BF62FD" w:rsidRDefault="00BF62FD" w:rsidP="00BF62FD">
      <w:pPr>
        <w:rPr>
          <w:szCs w:val="24"/>
        </w:rPr>
      </w:pPr>
    </w:p>
    <w:p w:rsidR="00BF62FD" w:rsidRDefault="00BF62FD" w:rsidP="00BF62FD">
      <w:pPr>
        <w:ind w:left="2160" w:hanging="720"/>
        <w:rPr>
          <w:szCs w:val="24"/>
        </w:rPr>
      </w:pPr>
      <w:r>
        <w:rPr>
          <w:szCs w:val="24"/>
        </w:rPr>
        <w:t>2)</w:t>
      </w:r>
      <w:r>
        <w:rPr>
          <w:szCs w:val="24"/>
        </w:rPr>
        <w:tab/>
        <w:t xml:space="preserve">The Agency has the discretion to allow a supplier, on a case-by-case basis, to forego </w:t>
      </w:r>
      <w:r>
        <w:rPr>
          <w:iCs/>
          <w:szCs w:val="24"/>
        </w:rPr>
        <w:t xml:space="preserve">E. coli </w:t>
      </w:r>
      <w:r>
        <w:rPr>
          <w:szCs w:val="24"/>
        </w:rPr>
        <w:t xml:space="preserve">testing on a total coliform-positive sample if that supplier assumes that the total coliform-positive sample is </w:t>
      </w:r>
      <w:r>
        <w:rPr>
          <w:iCs/>
          <w:szCs w:val="24"/>
        </w:rPr>
        <w:t>E. coli</w:t>
      </w:r>
      <w:r>
        <w:rPr>
          <w:szCs w:val="24"/>
        </w:rPr>
        <w:t>-positive.  Accordingly, the supplier must notify the Agency as specified in subsection (b)(1) and the provisions of Section 141.63(c) apply.</w:t>
      </w:r>
    </w:p>
    <w:p w:rsidR="00BF62FD" w:rsidRDefault="00BF62FD" w:rsidP="00BF62FD"/>
    <w:p w:rsidR="00BF62FD" w:rsidRDefault="00BF62FD" w:rsidP="00BF62FD">
      <w:pPr>
        <w:ind w:firstLine="720"/>
      </w:pPr>
      <w:r>
        <w:t>BOARD NOTE:  Derived from 40 CFR 141.858.</w:t>
      </w:r>
    </w:p>
    <w:p w:rsidR="00BF62FD" w:rsidRDefault="00BF62FD" w:rsidP="00BF62FD">
      <w:pPr>
        <w:pStyle w:val="JCARSourceNote"/>
      </w:pPr>
    </w:p>
    <w:p w:rsidR="0041513C" w:rsidRDefault="0041513C" w:rsidP="0041513C">
      <w:pPr>
        <w:pStyle w:val="JCARSourceNote"/>
        <w:ind w:left="720"/>
      </w:pPr>
      <w:r>
        <w:t xml:space="preserve">(Source:  Amended at 44 Ill. Reg. </w:t>
      </w:r>
      <w:r w:rsidR="00E466C4">
        <w:t>6996</w:t>
      </w:r>
      <w:r>
        <w:t xml:space="preserve">, effective </w:t>
      </w:r>
      <w:bookmarkStart w:id="0" w:name="_GoBack"/>
      <w:r w:rsidR="00E466C4">
        <w:t>April 17, 2020</w:t>
      </w:r>
      <w:bookmarkEnd w:id="0"/>
      <w:r>
        <w:t>)</w:t>
      </w:r>
    </w:p>
    <w:sectPr w:rsidR="004151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B8" w:rsidRDefault="007152B8">
      <w:r>
        <w:separator/>
      </w:r>
    </w:p>
  </w:endnote>
  <w:endnote w:type="continuationSeparator" w:id="0">
    <w:p w:rsidR="007152B8" w:rsidRDefault="007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B8" w:rsidRDefault="007152B8">
      <w:r>
        <w:separator/>
      </w:r>
    </w:p>
  </w:footnote>
  <w:footnote w:type="continuationSeparator" w:id="0">
    <w:p w:rsidR="007152B8" w:rsidRDefault="00715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9E8"/>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13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27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2B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B0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2F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D2E"/>
    <w:rsid w:val="00E16B25"/>
    <w:rsid w:val="00E21CD6"/>
    <w:rsid w:val="00E24167"/>
    <w:rsid w:val="00E24878"/>
    <w:rsid w:val="00E30395"/>
    <w:rsid w:val="00E34B29"/>
    <w:rsid w:val="00E406C7"/>
    <w:rsid w:val="00E40FDC"/>
    <w:rsid w:val="00E41211"/>
    <w:rsid w:val="00E4457E"/>
    <w:rsid w:val="00E45282"/>
    <w:rsid w:val="00E466C4"/>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B0D4E-5781-4022-A164-EAF2319F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F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24347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50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