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B479" w14:textId="77777777" w:rsidR="00167DF3" w:rsidRDefault="00167DF3" w:rsidP="00167DF3">
      <w:pPr>
        <w:widowControl w:val="0"/>
        <w:autoSpaceDE w:val="0"/>
        <w:autoSpaceDN w:val="0"/>
        <w:adjustRightInd w:val="0"/>
      </w:pPr>
    </w:p>
    <w:p w14:paraId="68D94E09" w14:textId="77777777" w:rsidR="00167DF3" w:rsidRDefault="00167DF3" w:rsidP="00167D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615.401  Applicability</w:t>
      </w:r>
      <w:proofErr w:type="gramEnd"/>
      <w:r>
        <w:t xml:space="preserve"> </w:t>
      </w:r>
    </w:p>
    <w:p w14:paraId="7393A56E" w14:textId="77777777" w:rsidR="00167DF3" w:rsidRDefault="00167DF3" w:rsidP="00167DF3">
      <w:pPr>
        <w:widowControl w:val="0"/>
        <w:autoSpaceDE w:val="0"/>
        <w:autoSpaceDN w:val="0"/>
        <w:adjustRightInd w:val="0"/>
      </w:pPr>
    </w:p>
    <w:p w14:paraId="023E57F6" w14:textId="77777777" w:rsidR="00167DF3" w:rsidRDefault="00167DF3" w:rsidP="00167DF3">
      <w:pPr>
        <w:widowControl w:val="0"/>
        <w:autoSpaceDE w:val="0"/>
        <w:autoSpaceDN w:val="0"/>
        <w:adjustRightInd w:val="0"/>
      </w:pPr>
      <w:r>
        <w:t xml:space="preserve">This Subpart applies to existing landfill units that are located wholly or partially within a setback zone or regulated recharge area and that contain special waste or other waste generated on-site, except that this Subpart does not apply to any existing landfill unit that: </w:t>
      </w:r>
    </w:p>
    <w:p w14:paraId="2CC13A88" w14:textId="77777777" w:rsidR="00DC46B2" w:rsidRDefault="00DC46B2" w:rsidP="00167DF3">
      <w:pPr>
        <w:widowControl w:val="0"/>
        <w:autoSpaceDE w:val="0"/>
        <w:autoSpaceDN w:val="0"/>
        <w:adjustRightInd w:val="0"/>
      </w:pPr>
    </w:p>
    <w:p w14:paraId="0BEF35CC" w14:textId="77777777" w:rsidR="00167DF3" w:rsidRDefault="00167DF3" w:rsidP="00167D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or </w:t>
      </w:r>
    </w:p>
    <w:p w14:paraId="72EF9B0A" w14:textId="77777777" w:rsidR="00DC46B2" w:rsidRDefault="00DC46B2" w:rsidP="0075489F">
      <w:pPr>
        <w:widowControl w:val="0"/>
        <w:autoSpaceDE w:val="0"/>
        <w:autoSpaceDN w:val="0"/>
        <w:adjustRightInd w:val="0"/>
      </w:pPr>
    </w:p>
    <w:p w14:paraId="6D1BB6DB" w14:textId="3634F402" w:rsidR="00167DF3" w:rsidRDefault="00167DF3" w:rsidP="00167D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exempt from this Part </w:t>
      </w:r>
      <w:r w:rsidR="009B5AB1">
        <w:t>under</w:t>
      </w:r>
      <w:r>
        <w:t xml:space="preserve"> Section 615.105. </w:t>
      </w:r>
    </w:p>
    <w:p w14:paraId="5B42E2DF" w14:textId="77777777" w:rsidR="009B5AB1" w:rsidRDefault="009B5AB1" w:rsidP="0075489F">
      <w:pPr>
        <w:widowControl w:val="0"/>
        <w:autoSpaceDE w:val="0"/>
        <w:autoSpaceDN w:val="0"/>
        <w:adjustRightInd w:val="0"/>
      </w:pPr>
    </w:p>
    <w:p w14:paraId="300673D5" w14:textId="23E1A313" w:rsidR="009B5AB1" w:rsidRDefault="009B5AB1" w:rsidP="00167DF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126F6">
        <w:t>7</w:t>
      </w:r>
      <w:r>
        <w:t xml:space="preserve"> Ill. Reg. </w:t>
      </w:r>
      <w:r w:rsidR="0038217D">
        <w:t>7581</w:t>
      </w:r>
      <w:r>
        <w:t xml:space="preserve">, effective </w:t>
      </w:r>
      <w:r w:rsidR="0038217D">
        <w:t>May 16, 2023</w:t>
      </w:r>
      <w:r>
        <w:t>)</w:t>
      </w:r>
    </w:p>
    <w:sectPr w:rsidR="009B5AB1" w:rsidSect="00167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DF3"/>
    <w:rsid w:val="001126F6"/>
    <w:rsid w:val="00167DF3"/>
    <w:rsid w:val="001A3FB2"/>
    <w:rsid w:val="00382074"/>
    <w:rsid w:val="0038217D"/>
    <w:rsid w:val="005C3366"/>
    <w:rsid w:val="0075489F"/>
    <w:rsid w:val="00874C9D"/>
    <w:rsid w:val="009B5AB1"/>
    <w:rsid w:val="00DC46B2"/>
    <w:rsid w:val="00D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85C96C"/>
  <w15:docId w15:val="{7146BCA1-54C5-4782-9EB9-959D807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2023-06-02T14:47:00Z</dcterms:modified>
</cp:coreProperties>
</file>