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09CA" w14:textId="77777777" w:rsidR="00325B15" w:rsidRDefault="00325B15" w:rsidP="00325B15">
      <w:pPr>
        <w:widowControl w:val="0"/>
        <w:autoSpaceDE w:val="0"/>
        <w:autoSpaceDN w:val="0"/>
        <w:adjustRightInd w:val="0"/>
      </w:pPr>
    </w:p>
    <w:p w14:paraId="2AE1480D" w14:textId="77777777" w:rsidR="00325B15" w:rsidRDefault="00325B15" w:rsidP="00325B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617.220  Management</w:t>
      </w:r>
      <w:proofErr w:type="gramEnd"/>
      <w:r>
        <w:rPr>
          <w:b/>
          <w:bCs/>
        </w:rPr>
        <w:t xml:space="preserve"> Systems for Potential Sources</w:t>
      </w:r>
      <w:r>
        <w:t xml:space="preserve"> </w:t>
      </w:r>
    </w:p>
    <w:p w14:paraId="1F95E102" w14:textId="77777777" w:rsidR="00325B15" w:rsidRDefault="00325B15" w:rsidP="00325B15">
      <w:pPr>
        <w:widowControl w:val="0"/>
        <w:autoSpaceDE w:val="0"/>
        <w:autoSpaceDN w:val="0"/>
        <w:adjustRightInd w:val="0"/>
      </w:pPr>
    </w:p>
    <w:p w14:paraId="53E5CBBD" w14:textId="524E2AB5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any potential tertiary source of groundwater contamination located wholly or partially within the regulated recharge area must develop and implement a chemical substances management system that must include the following: </w:t>
      </w:r>
    </w:p>
    <w:p w14:paraId="31C5EC79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10DBD7E" w14:textId="1BC9312E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description of </w:t>
      </w:r>
      <w:r w:rsidR="00486AD4">
        <w:t>how</w:t>
      </w:r>
      <w:r>
        <w:t xml:space="preserve"> the on-site chemical substances </w:t>
      </w:r>
      <w:proofErr w:type="gramStart"/>
      <w:r>
        <w:t>are</w:t>
      </w:r>
      <w:proofErr w:type="gramEnd"/>
      <w:r>
        <w:t xml:space="preserve"> stored and used; </w:t>
      </w:r>
    </w:p>
    <w:p w14:paraId="572B54F4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3466E7BD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potential release assessment and the response procedures to be followed by the facility for notifying local emergency response agencies; </w:t>
      </w:r>
    </w:p>
    <w:p w14:paraId="6AD501FE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08BA604B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management measures that are employed to reduce the potential for releases; and </w:t>
      </w:r>
    </w:p>
    <w:p w14:paraId="710CC9D3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2A7A6C8" w14:textId="28356CBB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training provided by the Agency </w:t>
      </w:r>
      <w:r w:rsidR="00550DD3">
        <w:t>under</w:t>
      </w:r>
      <w:r>
        <w:t xml:space="preserve"> Section 617.225. </w:t>
      </w:r>
    </w:p>
    <w:p w14:paraId="44B5F556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391C44E" w14:textId="77777777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existing potential tertiary source of groundwater contamination located wholly or partially within the regulated recharge area must: </w:t>
      </w:r>
    </w:p>
    <w:p w14:paraId="5A249291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4817A149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90 days after September 1, 2001, register for the training required under Section 617.225; and </w:t>
      </w:r>
    </w:p>
    <w:p w14:paraId="4D935AD7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2910C479" w14:textId="1A7EBC88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Within 120 days after September 1, 20</w:t>
      </w:r>
      <w:r w:rsidR="000A2512">
        <w:t>01, attend an Agency</w:t>
      </w:r>
      <w:r w:rsidR="00E63FC2">
        <w:t>-</w:t>
      </w:r>
      <w:r w:rsidR="000A2512">
        <w:t xml:space="preserve">sponsored </w:t>
      </w:r>
      <w:r>
        <w:t>training program required under Section 617.225 before the development of the required chemical substances management plan (</w:t>
      </w:r>
      <w:proofErr w:type="spellStart"/>
      <w:r>
        <w:t>CSMP</w:t>
      </w:r>
      <w:proofErr w:type="spellEnd"/>
      <w:r>
        <w:t xml:space="preserve">). </w:t>
      </w:r>
    </w:p>
    <w:p w14:paraId="034E0BAF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6422F51D" w14:textId="2499049F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existing potential tertiary source of groundwater contamination located wholly or partially within the regulated recharge area must, within 180 days after the training required </w:t>
      </w:r>
      <w:r w:rsidR="00550DD3">
        <w:t>under</w:t>
      </w:r>
      <w:r>
        <w:t xml:space="preserve"> Section 617.225, develop a </w:t>
      </w:r>
      <w:proofErr w:type="spellStart"/>
      <w:r>
        <w:t>CSMP</w:t>
      </w:r>
      <w:proofErr w:type="spellEnd"/>
      <w:r>
        <w:t xml:space="preserve"> and make it available on-site. </w:t>
      </w:r>
    </w:p>
    <w:p w14:paraId="2C2250C0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3B809FDB" w14:textId="1D531491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chemical substances management system for a new potential tertiary source must also include secondary containment.  Chemical substance storage areas regulated under this Subpart must have a constructed or </w:t>
      </w:r>
      <w:r w:rsidR="00486AD4">
        <w:t>prefabricated</w:t>
      </w:r>
      <w:r>
        <w:t xml:space="preserve"> containment system that is operated as follows: </w:t>
      </w:r>
    </w:p>
    <w:p w14:paraId="508160AF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0E670866" w14:textId="1748B91F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not protected from receiving precipitation, the constructed or </w:t>
      </w:r>
      <w:r w:rsidR="00E328C6">
        <w:t>prefabricated</w:t>
      </w:r>
      <w:r>
        <w:t xml:space="preserve"> containment system must have: </w:t>
      </w:r>
    </w:p>
    <w:p w14:paraId="21B9D6F8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7178BE7C" w14:textId="4B38F66F" w:rsidR="00325B15" w:rsidRDefault="00325B15" w:rsidP="00325B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minimum containment volume of a 6-inch rain storm (a </w:t>
      </w:r>
      <w:r w:rsidR="00486AD4">
        <w:t>25-year</w:t>
      </w:r>
      <w:r>
        <w:t xml:space="preserve">, </w:t>
      </w:r>
      <w:r w:rsidR="00486AD4">
        <w:t>24-hour</w:t>
      </w:r>
      <w:r>
        <w:t xml:space="preserve"> rain); </w:t>
      </w:r>
    </w:p>
    <w:p w14:paraId="40308572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207C3D8F" w14:textId="77777777" w:rsidR="00325B15" w:rsidRDefault="00325B15" w:rsidP="00325B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capacity of the largest container or tank; and </w:t>
      </w:r>
    </w:p>
    <w:p w14:paraId="595253F1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466B18D8" w14:textId="77777777" w:rsidR="00325B15" w:rsidRDefault="00325B15" w:rsidP="00325B1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volume displaced by the bases of the other tanks located within the secondary containment structure. </w:t>
      </w:r>
    </w:p>
    <w:p w14:paraId="15A4FD93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75A0A17A" w14:textId="72A5513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protected from receiving precipitation, the constructed or </w:t>
      </w:r>
      <w:r w:rsidR="00486AD4">
        <w:t>prefabricated</w:t>
      </w:r>
      <w:r>
        <w:t xml:space="preserve"> containment system must have a minimum containment volume of 100 percent of the capacity of the largest container or tank, plus the volume displaced by the bases of the other containers or tanks. </w:t>
      </w:r>
    </w:p>
    <w:p w14:paraId="2E5FC48D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2B04192F" w14:textId="6B623226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owner or operator must prevent run-on into the </w:t>
      </w:r>
      <w:r w:rsidR="00486AD4">
        <w:t>prefabricated</w:t>
      </w:r>
      <w:r>
        <w:t xml:space="preserve"> or constructed secondary containment system unless the collection system has sufficient excess capacity in addition to that required in subsection (d)(1) to contain any run-on</w:t>
      </w:r>
      <w:r w:rsidR="00486AD4">
        <w:t xml:space="preserve"> that</w:t>
      </w:r>
      <w:r>
        <w:t xml:space="preserve"> might enter the constructed or </w:t>
      </w:r>
      <w:r w:rsidR="00486AD4">
        <w:t>prefabricated</w:t>
      </w:r>
      <w:r>
        <w:t xml:space="preserve"> containment system. </w:t>
      </w:r>
    </w:p>
    <w:p w14:paraId="5746F03F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577B885D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owner or operator must remove spilled or leaked material and accumulated precipitation from the sump or collection area in a timely manner to prevent overflow of the collection system. </w:t>
      </w:r>
    </w:p>
    <w:p w14:paraId="392B2BB5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48388303" w14:textId="77777777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or operator of a new potential tertiary source of groundwater contamination located wholly or partially within the regulated recharge area must: </w:t>
      </w:r>
    </w:p>
    <w:p w14:paraId="3B06F623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51D73B6" w14:textId="309B6493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register for the training required under Section 617.225 </w:t>
      </w:r>
      <w:r w:rsidR="00486AD4">
        <w:t xml:space="preserve">at least </w:t>
      </w:r>
      <w:r>
        <w:t xml:space="preserve">30 days before </w:t>
      </w:r>
      <w:r w:rsidR="00486AD4">
        <w:t xml:space="preserve">the commencement of </w:t>
      </w:r>
      <w:r>
        <w:t xml:space="preserve">construction; and </w:t>
      </w:r>
    </w:p>
    <w:p w14:paraId="25ECBC2D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05FBC086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attend an Agency sponsored</w:t>
      </w:r>
      <w:r w:rsidR="000A2512">
        <w:t xml:space="preserve"> </w:t>
      </w:r>
      <w:r>
        <w:t xml:space="preserve">training program required under Section 617.225 within 60 days after registration. </w:t>
      </w:r>
    </w:p>
    <w:p w14:paraId="261594AC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24F5429C" w14:textId="505EB77A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owner or operator of a potential primary or secondary source must review the facility's chemical management practices and take any necessary actions to ensure protection equivalent to subsection (a) or (d). </w:t>
      </w:r>
    </w:p>
    <w:p w14:paraId="70091005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26B8763F" w14:textId="5CB1B25D" w:rsidR="00325B15" w:rsidRDefault="00325B15" w:rsidP="00325B1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owner or operator of a potential tertiary source of groundwater contamination must do the following unless an equivalent </w:t>
      </w:r>
      <w:proofErr w:type="spellStart"/>
      <w:r>
        <w:t>CSMP</w:t>
      </w:r>
      <w:proofErr w:type="spellEnd"/>
      <w:r>
        <w:t xml:space="preserve"> has been prepared and filed: </w:t>
      </w:r>
    </w:p>
    <w:p w14:paraId="0D9D0E0E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5D30E748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 </w:t>
      </w:r>
      <w:proofErr w:type="spellStart"/>
      <w:r>
        <w:t>CSMP</w:t>
      </w:r>
      <w:proofErr w:type="spellEnd"/>
      <w:r>
        <w:t xml:space="preserve"> at the facility at all times; </w:t>
      </w:r>
    </w:p>
    <w:p w14:paraId="382597D6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53ECF0D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the </w:t>
      </w:r>
      <w:proofErr w:type="spellStart"/>
      <w:r>
        <w:t>CSMP</w:t>
      </w:r>
      <w:proofErr w:type="spellEnd"/>
      <w:r>
        <w:t xml:space="preserve"> annually; </w:t>
      </w:r>
    </w:p>
    <w:p w14:paraId="2599E530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1BFA3682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clearly identify changes in the </w:t>
      </w:r>
      <w:proofErr w:type="spellStart"/>
      <w:r>
        <w:t>CSMP</w:t>
      </w:r>
      <w:proofErr w:type="spellEnd"/>
      <w:r>
        <w:t xml:space="preserve">; </w:t>
      </w:r>
    </w:p>
    <w:p w14:paraId="6909EB6C" w14:textId="77777777" w:rsidR="00671CDE" w:rsidRDefault="00671CDE" w:rsidP="00AC503F">
      <w:pPr>
        <w:widowControl w:val="0"/>
        <w:autoSpaceDE w:val="0"/>
        <w:autoSpaceDN w:val="0"/>
        <w:adjustRightInd w:val="0"/>
      </w:pPr>
    </w:p>
    <w:p w14:paraId="3C99720A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a copy of the initial Plan to the appropriate local fire department and police response agency; and </w:t>
      </w:r>
    </w:p>
    <w:p w14:paraId="65B8C15F" w14:textId="3A3200FB" w:rsidR="00671CDE" w:rsidRDefault="00671CDE" w:rsidP="00AC503F">
      <w:pPr>
        <w:widowControl w:val="0"/>
        <w:autoSpaceDE w:val="0"/>
        <w:autoSpaceDN w:val="0"/>
        <w:adjustRightInd w:val="0"/>
      </w:pPr>
    </w:p>
    <w:p w14:paraId="7BDF4E3F" w14:textId="77777777" w:rsidR="00325B15" w:rsidRDefault="00325B15" w:rsidP="00325B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make the </w:t>
      </w:r>
      <w:proofErr w:type="spellStart"/>
      <w:r>
        <w:t>CSMP</w:t>
      </w:r>
      <w:proofErr w:type="spellEnd"/>
      <w:r>
        <w:t xml:space="preserve"> available for inspection by the public during normal operating hours. </w:t>
      </w:r>
    </w:p>
    <w:p w14:paraId="40C9C6F0" w14:textId="77777777" w:rsidR="00550DD3" w:rsidRDefault="00550DD3" w:rsidP="00AC503F">
      <w:pPr>
        <w:widowControl w:val="0"/>
        <w:autoSpaceDE w:val="0"/>
        <w:autoSpaceDN w:val="0"/>
        <w:adjustRightInd w:val="0"/>
      </w:pPr>
    </w:p>
    <w:p w14:paraId="17E1CF5D" w14:textId="6D901508" w:rsidR="00325B15" w:rsidRDefault="00550DD3" w:rsidP="00325B1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86AD4">
        <w:t>7</w:t>
      </w:r>
      <w:r>
        <w:t xml:space="preserve"> Ill. Reg. </w:t>
      </w:r>
      <w:r w:rsidR="002B3184">
        <w:t>7681</w:t>
      </w:r>
      <w:r>
        <w:t xml:space="preserve">, effective </w:t>
      </w:r>
      <w:r w:rsidR="002B3184">
        <w:t>May 16, 2023</w:t>
      </w:r>
      <w:r>
        <w:t>)</w:t>
      </w:r>
    </w:p>
    <w:sectPr w:rsidR="00325B15" w:rsidSect="00325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B15"/>
    <w:rsid w:val="000A2512"/>
    <w:rsid w:val="000F110E"/>
    <w:rsid w:val="002B3184"/>
    <w:rsid w:val="00325B15"/>
    <w:rsid w:val="00431E83"/>
    <w:rsid w:val="00486AD4"/>
    <w:rsid w:val="00550DD3"/>
    <w:rsid w:val="005C3366"/>
    <w:rsid w:val="005F6F41"/>
    <w:rsid w:val="00671CDE"/>
    <w:rsid w:val="006965AA"/>
    <w:rsid w:val="009E097B"/>
    <w:rsid w:val="00A93A49"/>
    <w:rsid w:val="00AC503F"/>
    <w:rsid w:val="00E328C6"/>
    <w:rsid w:val="00E63FC2"/>
    <w:rsid w:val="00F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4AE089"/>
  <w15:docId w15:val="{15BD3E76-B792-4183-9C0E-C5A9309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6</cp:revision>
  <dcterms:created xsi:type="dcterms:W3CDTF">2023-04-19T16:22:00Z</dcterms:created>
  <dcterms:modified xsi:type="dcterms:W3CDTF">2023-06-02T15:22:00Z</dcterms:modified>
</cp:coreProperties>
</file>