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60" w:rsidRDefault="00195460" w:rsidP="00195460">
      <w:pPr>
        <w:widowControl w:val="0"/>
        <w:autoSpaceDE w:val="0"/>
        <w:autoSpaceDN w:val="0"/>
        <w:adjustRightInd w:val="0"/>
      </w:pPr>
      <w:bookmarkStart w:id="0" w:name="_GoBack"/>
      <w:bookmarkEnd w:id="0"/>
    </w:p>
    <w:p w:rsidR="00195460" w:rsidRDefault="00195460" w:rsidP="00195460">
      <w:pPr>
        <w:widowControl w:val="0"/>
        <w:autoSpaceDE w:val="0"/>
        <w:autoSpaceDN w:val="0"/>
        <w:adjustRightInd w:val="0"/>
      </w:pPr>
      <w:r>
        <w:rPr>
          <w:b/>
          <w:bCs/>
        </w:rPr>
        <w:t>Section 653.303  Emergency Operation</w:t>
      </w:r>
      <w:r>
        <w:t xml:space="preserve"> </w:t>
      </w:r>
    </w:p>
    <w:p w:rsidR="00195460" w:rsidRDefault="00195460" w:rsidP="00195460">
      <w:pPr>
        <w:widowControl w:val="0"/>
        <w:autoSpaceDE w:val="0"/>
        <w:autoSpaceDN w:val="0"/>
        <w:adjustRightInd w:val="0"/>
      </w:pPr>
    </w:p>
    <w:p w:rsidR="00195460" w:rsidRDefault="00195460" w:rsidP="00195460">
      <w:pPr>
        <w:widowControl w:val="0"/>
        <w:autoSpaceDE w:val="0"/>
        <w:autoSpaceDN w:val="0"/>
        <w:adjustRightInd w:val="0"/>
        <w:ind w:left="1440" w:hanging="720"/>
      </w:pPr>
      <w:r>
        <w:t>a)</w:t>
      </w:r>
      <w:r>
        <w:tab/>
        <w:t xml:space="preserve">A boil order shall be issued when bacteriological analyses show persistent low level contamination or gross contamination.  The boil order shall remain in effect until requirements of 35 Ill. Adm. Code 604.102 are met.  Issuance of a boil order does not relieve the water supply from making public notification in accordance with 35 Ill. Adm. Code 606:  Subpart B. </w:t>
      </w:r>
    </w:p>
    <w:p w:rsidR="00742CAE" w:rsidRDefault="00742CAE" w:rsidP="00195460">
      <w:pPr>
        <w:widowControl w:val="0"/>
        <w:autoSpaceDE w:val="0"/>
        <w:autoSpaceDN w:val="0"/>
        <w:adjustRightInd w:val="0"/>
        <w:ind w:left="1440" w:hanging="720"/>
      </w:pPr>
    </w:p>
    <w:p w:rsidR="00195460" w:rsidRDefault="00195460" w:rsidP="00195460">
      <w:pPr>
        <w:widowControl w:val="0"/>
        <w:autoSpaceDE w:val="0"/>
        <w:autoSpaceDN w:val="0"/>
        <w:adjustRightInd w:val="0"/>
        <w:ind w:left="1440" w:hanging="720"/>
      </w:pPr>
      <w:r>
        <w:t>b)</w:t>
      </w:r>
      <w:r>
        <w:tab/>
        <w:t xml:space="preserve">Owners and operators of community water supplies shall immediately notify the Agency at the appropriate Regional Office in accordance with Section 652.301(b) when there is knowledge or suspicion that a water supply has become contaminated.  On weekends, holidays and after office hours, the Agency may be reached through the Agency Emergency Response Unit at 217/782-3637. </w:t>
      </w:r>
    </w:p>
    <w:sectPr w:rsidR="00195460" w:rsidSect="001954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460"/>
    <w:rsid w:val="000F5816"/>
    <w:rsid w:val="00195460"/>
    <w:rsid w:val="005C3366"/>
    <w:rsid w:val="006620F5"/>
    <w:rsid w:val="00742CAE"/>
    <w:rsid w:val="00DD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