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1C" w:rsidRDefault="00E77E1C" w:rsidP="00E77E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E1C" w:rsidRDefault="00E77E1C" w:rsidP="00E77E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653.608  Chlorination Exemption Revocation</w:t>
      </w:r>
      <w:r>
        <w:t xml:space="preserve"> </w:t>
      </w:r>
    </w:p>
    <w:p w:rsidR="00E77E1C" w:rsidRDefault="00E77E1C" w:rsidP="00E77E1C">
      <w:pPr>
        <w:widowControl w:val="0"/>
        <w:autoSpaceDE w:val="0"/>
        <w:autoSpaceDN w:val="0"/>
        <w:adjustRightInd w:val="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Chlorination exemptions are valid until revoked.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144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chlorination exemption shall be revoked immediately without prior notice if a supply fails to meet any of the exemption requirements.  An application for a Construction Permit for the installation of chlorination equipment shall be made within 60 days following revocation.  Chlorination equipment shall be installed and a properly certified operator shall be retained or an appeal filed with the Illinois Pollution Control Board within 90 days following revocation.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144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One or more of the following conditions will result in revocation: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increase in population to greater than 5000;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addition of a new source subject to contamination, or finding that an existing source is subject to contamination based on raw water bacteriological analyses records;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development of a history of recurring or persistent contamination as indicated by sampling results;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addition of treatment other than fluoridation (although a certified operator will not be required if the additional treatment consists of that designated in Ill. Rev. Stat. </w:t>
      </w:r>
      <w:proofErr w:type="spellStart"/>
      <w:r>
        <w:t>ch.</w:t>
      </w:r>
      <w:proofErr w:type="spellEnd"/>
      <w:r>
        <w:t xml:space="preserve"> 111 1/2, par 509.1(f)(e));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failure to maintain an active program of educating water consumers on prevention of contamination;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failure to have a certified operator or registered person for more than 15 days; or </w:t>
      </w:r>
    </w:p>
    <w:p w:rsidR="00263E2E" w:rsidRDefault="00263E2E" w:rsidP="00E77E1C">
      <w:pPr>
        <w:widowControl w:val="0"/>
        <w:autoSpaceDE w:val="0"/>
        <w:autoSpaceDN w:val="0"/>
        <w:adjustRightInd w:val="0"/>
        <w:ind w:left="2160" w:hanging="720"/>
      </w:pPr>
    </w:p>
    <w:p w:rsidR="00E77E1C" w:rsidRDefault="00E77E1C" w:rsidP="00E77E1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to submit bacteriological samples twice a month during more than three months of the past 12 months or for two consecutive sampling periods.  A supply which fails to monitor for bacteriological quality on a semi-monthly basis but does have one set of samples analyzed for each monthly sampling period will not be required to make public notice for the monitoring violation. </w:t>
      </w:r>
    </w:p>
    <w:sectPr w:rsidR="00E77E1C" w:rsidSect="00E77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E1C"/>
    <w:rsid w:val="00196AB3"/>
    <w:rsid w:val="00263E2E"/>
    <w:rsid w:val="005C3366"/>
    <w:rsid w:val="00D77FAE"/>
    <w:rsid w:val="00E30537"/>
    <w:rsid w:val="00E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