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98" w:rsidRDefault="009A0498" w:rsidP="0039056B">
      <w:pPr>
        <w:rPr>
          <w:b/>
        </w:rPr>
      </w:pPr>
      <w:bookmarkStart w:id="0" w:name="_GoBack"/>
      <w:bookmarkEnd w:id="0"/>
    </w:p>
    <w:p w:rsidR="0039056B" w:rsidRPr="0039056B" w:rsidRDefault="0039056B" w:rsidP="0039056B">
      <w:pPr>
        <w:rPr>
          <w:b/>
        </w:rPr>
      </w:pPr>
      <w:r w:rsidRPr="0039056B">
        <w:rPr>
          <w:b/>
        </w:rPr>
        <w:t>Section 664.830  Single Audit Act</w:t>
      </w:r>
    </w:p>
    <w:p w:rsidR="0039056B" w:rsidRPr="0039056B" w:rsidRDefault="0039056B" w:rsidP="0039056B"/>
    <w:p w:rsidR="0039056B" w:rsidRPr="0039056B" w:rsidRDefault="0039056B" w:rsidP="0039056B">
      <w:r w:rsidRPr="0039056B">
        <w:t>A local government unit or a privately owned community water supply having not-for-profit status that receives loan assistance shall comply with the provisions of the Single Audit Act of 1996 (31 USC 7501 et seq.).</w:t>
      </w:r>
    </w:p>
    <w:sectPr w:rsidR="0039056B" w:rsidRPr="0039056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8F" w:rsidRDefault="007B3A8F">
      <w:r>
        <w:separator/>
      </w:r>
    </w:p>
  </w:endnote>
  <w:endnote w:type="continuationSeparator" w:id="0">
    <w:p w:rsidR="007B3A8F" w:rsidRDefault="007B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8F" w:rsidRDefault="007B3A8F">
      <w:r>
        <w:separator/>
      </w:r>
    </w:p>
  </w:footnote>
  <w:footnote w:type="continuationSeparator" w:id="0">
    <w:p w:rsidR="007B3A8F" w:rsidRDefault="007B3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056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16B0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056B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1DEC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A8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BEC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0498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1EF5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508C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