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70" w:rsidRDefault="00F25A70" w:rsidP="00F25A70">
      <w:pPr>
        <w:widowControl w:val="0"/>
        <w:autoSpaceDE w:val="0"/>
        <w:autoSpaceDN w:val="0"/>
        <w:adjustRightInd w:val="0"/>
      </w:pPr>
      <w:bookmarkStart w:id="0" w:name="_GoBack"/>
      <w:bookmarkEnd w:id="0"/>
    </w:p>
    <w:p w:rsidR="00F25A70" w:rsidRDefault="00F25A70" w:rsidP="00F25A70">
      <w:pPr>
        <w:widowControl w:val="0"/>
        <w:autoSpaceDE w:val="0"/>
        <w:autoSpaceDN w:val="0"/>
        <w:adjustRightInd w:val="0"/>
      </w:pPr>
      <w:r>
        <w:rPr>
          <w:b/>
          <w:bCs/>
        </w:rPr>
        <w:t>Section 670.101  Purpose</w:t>
      </w:r>
      <w:r>
        <w:t xml:space="preserve"> </w:t>
      </w:r>
    </w:p>
    <w:p w:rsidR="00F25A70" w:rsidRDefault="00F25A70" w:rsidP="00F25A70">
      <w:pPr>
        <w:widowControl w:val="0"/>
        <w:autoSpaceDE w:val="0"/>
        <w:autoSpaceDN w:val="0"/>
        <w:adjustRightInd w:val="0"/>
      </w:pPr>
    </w:p>
    <w:p w:rsidR="00F25A70" w:rsidRDefault="00F25A70" w:rsidP="00F25A70">
      <w:pPr>
        <w:widowControl w:val="0"/>
        <w:autoSpaceDE w:val="0"/>
        <w:autoSpaceDN w:val="0"/>
        <w:adjustRightInd w:val="0"/>
        <w:ind w:left="1440" w:hanging="720"/>
      </w:pPr>
      <w:r>
        <w:t>a)</w:t>
      </w:r>
      <w:r>
        <w:tab/>
        <w:t>Section 14.5(a) of the Illinois Environmental Protection Act ("Act") (Il</w:t>
      </w:r>
      <w:r w:rsidR="00BA63AC">
        <w:t xml:space="preserve">l. Rev. Stat. 1991, </w:t>
      </w:r>
      <w:proofErr w:type="spellStart"/>
      <w:r w:rsidR="00BA63AC">
        <w:t>ch.</w:t>
      </w:r>
      <w:proofErr w:type="spellEnd"/>
      <w:r w:rsidR="00BA63AC">
        <w:t xml:space="preserve"> 111 ½,</w:t>
      </w:r>
      <w:r>
        <w:t xml:space="preserve"> par. 1014.5(a)) [415 ILCS 5/14.5(a)] requires the Illinois Environmental Protection Agency ("Agency") to </w:t>
      </w:r>
      <w:r>
        <w:rPr>
          <w:i/>
          <w:iCs/>
        </w:rPr>
        <w:t xml:space="preserve">administer a certification system for sites which represent a minimal hazard with respect to contamination of </w:t>
      </w:r>
      <w:proofErr w:type="spellStart"/>
      <w:r>
        <w:rPr>
          <w:i/>
          <w:iCs/>
        </w:rPr>
        <w:t>groundwaters</w:t>
      </w:r>
      <w:proofErr w:type="spellEnd"/>
      <w:r>
        <w:rPr>
          <w:i/>
          <w:iCs/>
        </w:rPr>
        <w:t xml:space="preserve"> by potential primary or potential secondary sources</w:t>
      </w:r>
      <w:r>
        <w:t xml:space="preserve"> as defined in Sections 3.59 and 3.60 of the Act. </w:t>
      </w:r>
    </w:p>
    <w:p w:rsidR="00AA4161" w:rsidRDefault="00AA4161" w:rsidP="00F25A70">
      <w:pPr>
        <w:widowControl w:val="0"/>
        <w:autoSpaceDE w:val="0"/>
        <w:autoSpaceDN w:val="0"/>
        <w:adjustRightInd w:val="0"/>
        <w:ind w:left="1440" w:hanging="720"/>
      </w:pPr>
    </w:p>
    <w:p w:rsidR="00F25A70" w:rsidRDefault="00F25A70" w:rsidP="00F25A70">
      <w:pPr>
        <w:widowControl w:val="0"/>
        <w:autoSpaceDE w:val="0"/>
        <w:autoSpaceDN w:val="0"/>
        <w:adjustRightInd w:val="0"/>
        <w:ind w:left="1440" w:hanging="720"/>
      </w:pPr>
      <w:r>
        <w:t>b)</w:t>
      </w:r>
      <w:r>
        <w:tab/>
        <w:t xml:space="preserve">Section 14.5(a) of the Act requires the Agency to </w:t>
      </w:r>
      <w:r>
        <w:rPr>
          <w:i/>
          <w:iCs/>
        </w:rPr>
        <w:t>develop and make available a minimal hazard certification form and guidelines for the use and management of containers and above ground tanks, and for the piling of waste.</w:t>
      </w:r>
      <w:r>
        <w:t xml:space="preserve"> </w:t>
      </w:r>
    </w:p>
    <w:p w:rsidR="00AA4161" w:rsidRDefault="00AA4161" w:rsidP="00F25A70">
      <w:pPr>
        <w:widowControl w:val="0"/>
        <w:autoSpaceDE w:val="0"/>
        <w:autoSpaceDN w:val="0"/>
        <w:adjustRightInd w:val="0"/>
        <w:ind w:left="1440" w:hanging="720"/>
      </w:pPr>
    </w:p>
    <w:p w:rsidR="00F25A70" w:rsidRDefault="00F25A70" w:rsidP="00F25A70">
      <w:pPr>
        <w:widowControl w:val="0"/>
        <w:autoSpaceDE w:val="0"/>
        <w:autoSpaceDN w:val="0"/>
        <w:adjustRightInd w:val="0"/>
        <w:ind w:left="1440" w:hanging="720"/>
      </w:pPr>
      <w:r>
        <w:t>c)</w:t>
      </w:r>
      <w:r>
        <w:tab/>
      </w:r>
      <w:r>
        <w:rPr>
          <w:i/>
          <w:iCs/>
        </w:rPr>
        <w:t>When a certification has been provided with respect to which the Agency has made a finding of adequacy or has failed to act in a timely manner pursuant to</w:t>
      </w:r>
      <w:r>
        <w:t xml:space="preserve"> Section 670.205 of this Part, </w:t>
      </w:r>
      <w:r>
        <w:rPr>
          <w:i/>
          <w:iCs/>
        </w:rPr>
        <w:t>the site shall not be subject to the provisions of subsection</w:t>
      </w:r>
      <w:r>
        <w:t xml:space="preserve"> (d) </w:t>
      </w:r>
      <w:r>
        <w:rPr>
          <w:i/>
          <w:iCs/>
        </w:rPr>
        <w:t>of Section</w:t>
      </w:r>
      <w:r>
        <w:t xml:space="preserve"> 14.2 </w:t>
      </w:r>
      <w:r>
        <w:rPr>
          <w:i/>
          <w:iCs/>
        </w:rPr>
        <w:t>or Section</w:t>
      </w:r>
      <w:r>
        <w:t xml:space="preserve"> 14.4 of the Act </w:t>
      </w:r>
      <w:r>
        <w:rPr>
          <w:i/>
          <w:iCs/>
        </w:rPr>
        <w:t>and regulations adopted thereunder.</w:t>
      </w:r>
      <w:r>
        <w:t xml:space="preserve">  (Section 14.5(d) of the Act) </w:t>
      </w:r>
    </w:p>
    <w:p w:rsidR="00AA4161" w:rsidRDefault="00AA4161" w:rsidP="00F25A70">
      <w:pPr>
        <w:widowControl w:val="0"/>
        <w:autoSpaceDE w:val="0"/>
        <w:autoSpaceDN w:val="0"/>
        <w:adjustRightInd w:val="0"/>
        <w:ind w:left="1440" w:hanging="720"/>
      </w:pPr>
    </w:p>
    <w:p w:rsidR="00F25A70" w:rsidRDefault="00F25A70" w:rsidP="00F25A70">
      <w:pPr>
        <w:widowControl w:val="0"/>
        <w:autoSpaceDE w:val="0"/>
        <w:autoSpaceDN w:val="0"/>
        <w:adjustRightInd w:val="0"/>
        <w:ind w:left="1440" w:hanging="720"/>
      </w:pPr>
      <w:r>
        <w:t>d)</w:t>
      </w:r>
      <w:r>
        <w:tab/>
        <w:t xml:space="preserve">Section 14.5(b) of the Act requires that the owner of any site who applies for a certification of minimal hazard must demonstrate that the use and management of above ground tanks, containers, and waste piles are consistent with guidelines adopted by the Agency. </w:t>
      </w:r>
    </w:p>
    <w:p w:rsidR="00AA4161" w:rsidRDefault="00AA4161" w:rsidP="00F25A70">
      <w:pPr>
        <w:widowControl w:val="0"/>
        <w:autoSpaceDE w:val="0"/>
        <w:autoSpaceDN w:val="0"/>
        <w:adjustRightInd w:val="0"/>
        <w:ind w:left="1440" w:hanging="720"/>
      </w:pPr>
    </w:p>
    <w:p w:rsidR="00F25A70" w:rsidRDefault="00F25A70" w:rsidP="00F25A70">
      <w:pPr>
        <w:widowControl w:val="0"/>
        <w:autoSpaceDE w:val="0"/>
        <w:autoSpaceDN w:val="0"/>
        <w:adjustRightInd w:val="0"/>
        <w:ind w:left="1440" w:hanging="720"/>
      </w:pPr>
      <w:r>
        <w:t>e)</w:t>
      </w:r>
      <w:r>
        <w:tab/>
        <w:t xml:space="preserve">The rules set forth in this Part constitute the Agency's  guidelines for the use and management of above ground tanks, containers, and waste piles pursuant to Section 14.5 of the Act. </w:t>
      </w:r>
    </w:p>
    <w:sectPr w:rsidR="00F25A70" w:rsidSect="00F25A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A70"/>
    <w:rsid w:val="005C3366"/>
    <w:rsid w:val="008138D2"/>
    <w:rsid w:val="00A94083"/>
    <w:rsid w:val="00AA4161"/>
    <w:rsid w:val="00BA63AC"/>
    <w:rsid w:val="00F25A70"/>
    <w:rsid w:val="00F8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