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30" w:rsidRDefault="00995530" w:rsidP="00995530">
      <w:pPr>
        <w:widowControl w:val="0"/>
        <w:autoSpaceDE w:val="0"/>
        <w:autoSpaceDN w:val="0"/>
        <w:adjustRightInd w:val="0"/>
      </w:pPr>
      <w:bookmarkStart w:id="0" w:name="_GoBack"/>
      <w:bookmarkEnd w:id="0"/>
    </w:p>
    <w:p w:rsidR="00995530" w:rsidRDefault="00995530" w:rsidP="00995530">
      <w:pPr>
        <w:widowControl w:val="0"/>
        <w:autoSpaceDE w:val="0"/>
        <w:autoSpaceDN w:val="0"/>
        <w:adjustRightInd w:val="0"/>
      </w:pPr>
      <w:r>
        <w:rPr>
          <w:b/>
          <w:bCs/>
        </w:rPr>
        <w:t>Section 670.201  Applicability</w:t>
      </w:r>
      <w:r>
        <w:t xml:space="preserve"> </w:t>
      </w:r>
    </w:p>
    <w:p w:rsidR="00995530" w:rsidRDefault="00995530" w:rsidP="00995530">
      <w:pPr>
        <w:widowControl w:val="0"/>
        <w:autoSpaceDE w:val="0"/>
        <w:autoSpaceDN w:val="0"/>
        <w:adjustRightInd w:val="0"/>
      </w:pPr>
    </w:p>
    <w:p w:rsidR="00995530" w:rsidRDefault="00995530" w:rsidP="00995530">
      <w:pPr>
        <w:widowControl w:val="0"/>
        <w:autoSpaceDE w:val="0"/>
        <w:autoSpaceDN w:val="0"/>
        <w:adjustRightInd w:val="0"/>
      </w:pPr>
      <w:r>
        <w:t xml:space="preserve">This Subpart applies to the owner or operator of any new or existing potential primary or secondary source of contamination that is within the setback zone or any regulated recharge area of a potable water supply well. </w:t>
      </w:r>
    </w:p>
    <w:sectPr w:rsidR="00995530" w:rsidSect="009955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5530"/>
    <w:rsid w:val="00430F9E"/>
    <w:rsid w:val="005C3366"/>
    <w:rsid w:val="006E23DD"/>
    <w:rsid w:val="00995530"/>
    <w:rsid w:val="00B6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