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4B" w:rsidRDefault="00A6524B" w:rsidP="00A652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524B" w:rsidRDefault="00A6524B" w:rsidP="00A6524B">
      <w:pPr>
        <w:widowControl w:val="0"/>
        <w:autoSpaceDE w:val="0"/>
        <w:autoSpaceDN w:val="0"/>
        <w:adjustRightInd w:val="0"/>
        <w:jc w:val="center"/>
      </w:pPr>
      <w:r>
        <w:t>SUBPART B:  PROCEDURES FOR DETERMINATION AND PAYMENT OF FEES</w:t>
      </w:r>
    </w:p>
    <w:sectPr w:rsidR="00A6524B" w:rsidSect="00A652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524B"/>
    <w:rsid w:val="00227C8F"/>
    <w:rsid w:val="004B0FF9"/>
    <w:rsid w:val="005C3366"/>
    <w:rsid w:val="00A6524B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DETERMINATION AND PAYMENT OF FEES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DETERMINATION AND PAYMENT OF FEES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