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21" w:rsidRDefault="00B51521" w:rsidP="00B515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1521" w:rsidRDefault="00B51521" w:rsidP="00B5152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702.143  Need to Halt or Reduce Activity </w:t>
      </w:r>
      <w:r w:rsidR="003606B9">
        <w:rPr>
          <w:b/>
          <w:bCs/>
        </w:rPr>
        <w:t>N</w:t>
      </w:r>
      <w:r>
        <w:rPr>
          <w:b/>
          <w:bCs/>
        </w:rPr>
        <w:t>ot a Defense</w:t>
      </w:r>
      <w:r>
        <w:t xml:space="preserve"> </w:t>
      </w:r>
    </w:p>
    <w:p w:rsidR="00B51521" w:rsidRDefault="00B51521" w:rsidP="00B51521">
      <w:pPr>
        <w:widowControl w:val="0"/>
        <w:autoSpaceDE w:val="0"/>
        <w:autoSpaceDN w:val="0"/>
        <w:adjustRightInd w:val="0"/>
      </w:pPr>
    </w:p>
    <w:p w:rsidR="00B51521" w:rsidRDefault="00B51521" w:rsidP="00B51521">
      <w:pPr>
        <w:widowControl w:val="0"/>
        <w:autoSpaceDE w:val="0"/>
        <w:autoSpaceDN w:val="0"/>
        <w:adjustRightInd w:val="0"/>
      </w:pPr>
      <w:r>
        <w:t xml:space="preserve">It </w:t>
      </w:r>
      <w:r w:rsidR="00FF7F5D">
        <w:t>will</w:t>
      </w:r>
      <w:r>
        <w:t xml:space="preserve"> not be a defense for a permittee in an enforcement action that it would have been necessary to halt or reduce the permitted activity in order to maintain compliance with the conditions of </w:t>
      </w:r>
      <w:r w:rsidR="00FF7F5D">
        <w:t>its</w:t>
      </w:r>
      <w:r>
        <w:t xml:space="preserve"> permit. </w:t>
      </w:r>
    </w:p>
    <w:p w:rsidR="00684104" w:rsidRDefault="00684104" w:rsidP="00B51521">
      <w:pPr>
        <w:widowControl w:val="0"/>
        <w:autoSpaceDE w:val="0"/>
        <w:autoSpaceDN w:val="0"/>
        <w:adjustRightInd w:val="0"/>
      </w:pPr>
    </w:p>
    <w:p w:rsidR="00B51521" w:rsidRDefault="00B51521" w:rsidP="00B51521">
      <w:pPr>
        <w:widowControl w:val="0"/>
        <w:autoSpaceDE w:val="0"/>
        <w:autoSpaceDN w:val="0"/>
        <w:adjustRightInd w:val="0"/>
      </w:pPr>
      <w:r>
        <w:t xml:space="preserve">BOARD NOTE:  Derived from 40 CFR 144.51 (c) and 270.30(c) </w:t>
      </w:r>
      <w:r w:rsidR="00FF7F5D">
        <w:t>(2005)</w:t>
      </w:r>
      <w:r>
        <w:t xml:space="preserve">. </w:t>
      </w:r>
    </w:p>
    <w:p w:rsidR="00B51521" w:rsidRDefault="00B51521" w:rsidP="00B51521">
      <w:pPr>
        <w:widowControl w:val="0"/>
        <w:autoSpaceDE w:val="0"/>
        <w:autoSpaceDN w:val="0"/>
        <w:adjustRightInd w:val="0"/>
      </w:pPr>
    </w:p>
    <w:p w:rsidR="00FF7F5D" w:rsidRPr="00D55B37" w:rsidRDefault="00FF7F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D4F03">
        <w:t>1</w:t>
      </w:r>
      <w:r>
        <w:t xml:space="preserve"> I</w:t>
      </w:r>
      <w:r w:rsidRPr="00D55B37">
        <w:t xml:space="preserve">ll. Reg. </w:t>
      </w:r>
      <w:r w:rsidR="007D7998">
        <w:t>438</w:t>
      </w:r>
      <w:r w:rsidRPr="00D55B37">
        <w:t xml:space="preserve">, effective </w:t>
      </w:r>
      <w:r w:rsidR="00F07B3C">
        <w:t>December 20, 2006</w:t>
      </w:r>
      <w:r w:rsidRPr="00D55B37">
        <w:t>)</w:t>
      </w:r>
    </w:p>
    <w:sectPr w:rsidR="00FF7F5D" w:rsidRPr="00D55B37" w:rsidSect="00B51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521"/>
    <w:rsid w:val="00067003"/>
    <w:rsid w:val="002B7686"/>
    <w:rsid w:val="003606B9"/>
    <w:rsid w:val="005C3366"/>
    <w:rsid w:val="006840E4"/>
    <w:rsid w:val="00684104"/>
    <w:rsid w:val="007D7998"/>
    <w:rsid w:val="00AD4F03"/>
    <w:rsid w:val="00B51521"/>
    <w:rsid w:val="00C208D9"/>
    <w:rsid w:val="00F07B3C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7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