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4" w:rsidRDefault="00F23814" w:rsidP="006636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3814" w:rsidRDefault="00F23814" w:rsidP="006636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703.188  Other Information</w:t>
      </w:r>
      <w:r>
        <w:t xml:space="preserve"> </w:t>
      </w:r>
    </w:p>
    <w:p w:rsidR="00F23814" w:rsidRDefault="00F23814" w:rsidP="00663623">
      <w:pPr>
        <w:widowControl w:val="0"/>
        <w:autoSpaceDE w:val="0"/>
        <w:autoSpaceDN w:val="0"/>
        <w:adjustRightInd w:val="0"/>
      </w:pPr>
    </w:p>
    <w:p w:rsidR="00F23814" w:rsidRDefault="00F23814" w:rsidP="00F23814">
      <w:pPr>
        <w:widowControl w:val="0"/>
        <w:autoSpaceDE w:val="0"/>
        <w:autoSpaceDN w:val="0"/>
        <w:adjustRightInd w:val="0"/>
      </w:pPr>
      <w:r>
        <w:t xml:space="preserve">The Agency may require a permittee or applicant to submit information in order to establish permit conditions </w:t>
      </w:r>
      <w:r w:rsidR="00157271">
        <w:t>pursuant to</w:t>
      </w:r>
      <w:r>
        <w:t xml:space="preserve"> Section 703.241(a)(2) (conditions necessary to </w:t>
      </w:r>
      <w:r w:rsidR="00157271">
        <w:t xml:space="preserve">adequately </w:t>
      </w:r>
      <w:r>
        <w:t xml:space="preserve">protect human health and the environment) and 35 Ill. Adm. Code 702.161 (duration of permits). </w:t>
      </w:r>
    </w:p>
    <w:p w:rsidR="00BE4541" w:rsidRDefault="00BE4541" w:rsidP="00F23814">
      <w:pPr>
        <w:widowControl w:val="0"/>
        <w:autoSpaceDE w:val="0"/>
        <w:autoSpaceDN w:val="0"/>
        <w:adjustRightInd w:val="0"/>
      </w:pPr>
    </w:p>
    <w:p w:rsidR="00F23814" w:rsidRDefault="00F23814" w:rsidP="00F23814">
      <w:pPr>
        <w:widowControl w:val="0"/>
        <w:autoSpaceDE w:val="0"/>
        <w:autoSpaceDN w:val="0"/>
        <w:adjustRightInd w:val="0"/>
      </w:pPr>
      <w:r>
        <w:t xml:space="preserve">BOARD NOTE:  </w:t>
      </w:r>
      <w:r w:rsidR="007745D5">
        <w:t xml:space="preserve">Derived from </w:t>
      </w:r>
      <w:r>
        <w:t>40 CFR 270.10(k)</w:t>
      </w:r>
      <w:r w:rsidR="007745D5">
        <w:t xml:space="preserve"> </w:t>
      </w:r>
      <w:r w:rsidR="00255B22">
        <w:t>(2005)</w:t>
      </w:r>
      <w:r w:rsidR="00257F2C">
        <w:t>.</w:t>
      </w:r>
    </w:p>
    <w:p w:rsidR="007745D5" w:rsidRDefault="007745D5">
      <w:pPr>
        <w:pStyle w:val="JCARSourceNote"/>
        <w:ind w:firstLine="720"/>
      </w:pPr>
    </w:p>
    <w:p w:rsidR="00157271" w:rsidRPr="00D55B37" w:rsidRDefault="0015727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55B22">
        <w:t>1</w:t>
      </w:r>
      <w:r>
        <w:t xml:space="preserve"> I</w:t>
      </w:r>
      <w:r w:rsidRPr="00D55B37">
        <w:t xml:space="preserve">ll. Reg. </w:t>
      </w:r>
      <w:r w:rsidR="009A485D">
        <w:t>487</w:t>
      </w:r>
      <w:r w:rsidRPr="00D55B37">
        <w:t xml:space="preserve">, effective </w:t>
      </w:r>
      <w:r w:rsidR="00C71A0B">
        <w:t>December 20, 2006</w:t>
      </w:r>
      <w:r w:rsidRPr="00D55B37">
        <w:t>)</w:t>
      </w:r>
    </w:p>
    <w:sectPr w:rsidR="00157271" w:rsidRPr="00D55B37" w:rsidSect="0066362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623"/>
    <w:rsid w:val="00157271"/>
    <w:rsid w:val="00195D47"/>
    <w:rsid w:val="00255B22"/>
    <w:rsid w:val="00257F2C"/>
    <w:rsid w:val="003403B3"/>
    <w:rsid w:val="0055649A"/>
    <w:rsid w:val="005F1E1B"/>
    <w:rsid w:val="00663623"/>
    <w:rsid w:val="006C2B93"/>
    <w:rsid w:val="0070123B"/>
    <w:rsid w:val="007745D5"/>
    <w:rsid w:val="007975CC"/>
    <w:rsid w:val="009A485D"/>
    <w:rsid w:val="00BE4541"/>
    <w:rsid w:val="00C71A0B"/>
    <w:rsid w:val="00E450F4"/>
    <w:rsid w:val="00EA2084"/>
    <w:rsid w:val="00F23814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