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FD" w:rsidRDefault="00F56CFD" w:rsidP="00F56CFD">
      <w:pPr>
        <w:widowControl w:val="0"/>
        <w:ind w:left="2160" w:hanging="2160"/>
        <w:outlineLvl w:val="3"/>
      </w:pPr>
      <w:bookmarkStart w:id="0" w:name="_GoBack"/>
      <w:bookmarkEnd w:id="0"/>
    </w:p>
    <w:p w:rsidR="00F56CFD" w:rsidRPr="00F56CFD" w:rsidRDefault="00F56CFD" w:rsidP="00F56CFD">
      <w:pPr>
        <w:widowControl w:val="0"/>
        <w:ind w:left="2160" w:hanging="2160"/>
        <w:outlineLvl w:val="3"/>
        <w:rPr>
          <w:b/>
        </w:rPr>
      </w:pPr>
      <w:r w:rsidRPr="00F56CFD">
        <w:rPr>
          <w:b/>
        </w:rPr>
        <w:t>Section 703.246  Reporting Requirements</w:t>
      </w:r>
    </w:p>
    <w:p w:rsidR="00F56CFD" w:rsidRDefault="00F56CFD" w:rsidP="00F56CFD">
      <w:pPr>
        <w:widowControl w:val="0"/>
      </w:pPr>
    </w:p>
    <w:p w:rsidR="00C91CF1" w:rsidRDefault="00F56CFD" w:rsidP="00C91CF1">
      <w:pPr>
        <w:suppressAutoHyphens/>
        <w:ind w:left="720"/>
      </w:pPr>
      <w:r>
        <w:t xml:space="preserve">The following reports required by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724 must be submitted in addition to those required by 35 Ill. Adm. Code 702.152 (reporting requirements):</w:t>
      </w:r>
      <w:r w:rsidRPr="00F56CFD">
        <w:t xml:space="preserve"> </w:t>
      </w:r>
    </w:p>
    <w:p w:rsidR="00C91CF1" w:rsidRPr="00C91CF1" w:rsidRDefault="00C91CF1" w:rsidP="00C91CF1">
      <w:pPr>
        <w:pStyle w:val="FootnoteText"/>
      </w:pPr>
    </w:p>
    <w:p w:rsidR="00F56CFD" w:rsidRDefault="00F56CFD" w:rsidP="00F56CFD">
      <w:pPr>
        <w:suppressAutoHyphens/>
        <w:ind w:left="1440" w:hanging="720"/>
      </w:pPr>
      <w:r>
        <w:t>a)</w:t>
      </w:r>
      <w:r>
        <w:tab/>
        <w:t xml:space="preserve">Manifest discrepancy report:  if a significant discrepancy in a manifest is discovered, the permittee must attempt to reconcile the discrepancy.  If not resolved within 15 days, the permittee must submit a letter report including a copy of the manifest to the Agency (see 35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724.172).</w:t>
      </w:r>
    </w:p>
    <w:p w:rsidR="00F56CFD" w:rsidRDefault="00F56CFD" w:rsidP="00F56CFD">
      <w:pPr>
        <w:suppressAutoHyphens/>
      </w:pPr>
    </w:p>
    <w:p w:rsidR="00F56CFD" w:rsidRDefault="00F56CFD" w:rsidP="00F56CFD">
      <w:pPr>
        <w:suppressAutoHyphens/>
        <w:ind w:left="1440" w:hanging="720"/>
      </w:pPr>
      <w:r>
        <w:t>b)</w:t>
      </w:r>
      <w:r>
        <w:tab/>
        <w:t xml:space="preserve">Unmanifested waste report:  if hazardous waste is received without an accompanying manifest, the permittee must submit an unmanifested waste report to the Agency within 15 days of receipt of unmanifested waste.  (see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724.176)</w:t>
      </w:r>
    </w:p>
    <w:p w:rsidR="00F56CFD" w:rsidRDefault="00F56CFD" w:rsidP="00F56CFD">
      <w:pPr>
        <w:suppressAutoHyphens/>
      </w:pPr>
    </w:p>
    <w:p w:rsidR="00F56CFD" w:rsidRDefault="00F56CFD" w:rsidP="00F56CFD">
      <w:pPr>
        <w:suppressAutoHyphens/>
        <w:ind w:left="1440" w:hanging="720"/>
      </w:pPr>
      <w:r>
        <w:t>c)</w:t>
      </w:r>
      <w:r>
        <w:tab/>
      </w:r>
      <w:r w:rsidR="00C91CF1">
        <w:t xml:space="preserve">Facility activities </w:t>
      </w:r>
      <w:r>
        <w:t xml:space="preserve">report:  </w:t>
      </w:r>
      <w:r w:rsidR="00C91CF1">
        <w:t>a facility activities</w:t>
      </w:r>
      <w:r w:rsidR="00C91CF1" w:rsidRPr="00C91CF1">
        <w:t xml:space="preserve"> </w:t>
      </w:r>
      <w:r>
        <w:t xml:space="preserve">report must be submitted covering facility activities </w:t>
      </w:r>
      <w:r w:rsidR="00C91CF1">
        <w:t xml:space="preserve">as described in  </w:t>
      </w:r>
      <w:r>
        <w:t xml:space="preserve">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724.175</w:t>
      </w:r>
      <w:r>
        <w:rPr>
          <w:strike/>
        </w:rPr>
        <w:t>)</w:t>
      </w:r>
      <w:r>
        <w:t>.</w:t>
      </w:r>
    </w:p>
    <w:p w:rsidR="00F56CFD" w:rsidRDefault="00F56CFD" w:rsidP="00F56CFD">
      <w:pPr>
        <w:suppressAutoHyphens/>
      </w:pPr>
    </w:p>
    <w:p w:rsidR="00F56CFD" w:rsidRDefault="00F56CFD" w:rsidP="00F56CFD">
      <w:pPr>
        <w:suppressAutoHyphens/>
      </w:pPr>
      <w:r>
        <w:t>BOARD NOTE:  Derived from 40 CFR 270.30(l)(7) through (l)(9)</w:t>
      </w:r>
      <w:r w:rsidR="00C91CF1">
        <w:t xml:space="preserve">(2005) </w:t>
      </w:r>
      <w:r>
        <w:t>.</w:t>
      </w:r>
    </w:p>
    <w:p w:rsidR="00F56CFD" w:rsidRDefault="00F56CFD" w:rsidP="00F56CFD">
      <w:pPr>
        <w:suppressAutoHyphens/>
      </w:pPr>
    </w:p>
    <w:p w:rsidR="00F56CFD" w:rsidRDefault="00F56CFD" w:rsidP="00F56CFD">
      <w:pPr>
        <w:suppressAutoHyphens/>
      </w:pPr>
      <w:r>
        <w:t>(Source:  Amended at 3</w:t>
      </w:r>
      <w:r w:rsidR="00C91CF1">
        <w:t>1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E6134A">
        <w:t>487</w:t>
      </w:r>
      <w:r>
        <w:t xml:space="preserve">, effective </w:t>
      </w:r>
      <w:r w:rsidR="00E213B3">
        <w:t>December 20, 2006</w:t>
      </w:r>
      <w:r>
        <w:t>)</w:t>
      </w:r>
    </w:p>
    <w:sectPr w:rsidR="00F56CF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48" w:rsidRDefault="00166048">
      <w:r>
        <w:separator/>
      </w:r>
    </w:p>
  </w:endnote>
  <w:endnote w:type="continuationSeparator" w:id="0">
    <w:p w:rsidR="00166048" w:rsidRDefault="0016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48" w:rsidRDefault="00166048">
      <w:r>
        <w:separator/>
      </w:r>
    </w:p>
  </w:footnote>
  <w:footnote w:type="continuationSeparator" w:id="0">
    <w:p w:rsidR="00166048" w:rsidRDefault="00166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A1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5A18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048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8B4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23B6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20B0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0E0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1F0C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141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1CF1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3B3"/>
    <w:rsid w:val="00E24167"/>
    <w:rsid w:val="00E24878"/>
    <w:rsid w:val="00E34B29"/>
    <w:rsid w:val="00E406C7"/>
    <w:rsid w:val="00E40FDC"/>
    <w:rsid w:val="00E41211"/>
    <w:rsid w:val="00E44491"/>
    <w:rsid w:val="00E4457E"/>
    <w:rsid w:val="00E47B6D"/>
    <w:rsid w:val="00E6134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6CFD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F56CF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F56CFD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F56CF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F56CF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