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5" w:rsidRDefault="006F5D35" w:rsidP="006F5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5D35" w:rsidRDefault="006F5D35" w:rsidP="006F5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709.501  Duration</w:t>
      </w:r>
      <w:r>
        <w:t xml:space="preserve"> </w:t>
      </w:r>
    </w:p>
    <w:p w:rsidR="006F5D35" w:rsidRDefault="006F5D35" w:rsidP="006F5D35">
      <w:pPr>
        <w:widowControl w:val="0"/>
        <w:autoSpaceDE w:val="0"/>
        <w:autoSpaceDN w:val="0"/>
        <w:adjustRightInd w:val="0"/>
      </w:pPr>
    </w:p>
    <w:p w:rsidR="006F5D35" w:rsidRDefault="006F5D35" w:rsidP="006F5D35">
      <w:pPr>
        <w:widowControl w:val="0"/>
        <w:autoSpaceDE w:val="0"/>
        <w:autoSpaceDN w:val="0"/>
        <w:adjustRightInd w:val="0"/>
      </w:pPr>
      <w:r>
        <w:t xml:space="preserve">A wastestream authorization shall be valid for a period of not less than one nor more than three years. </w:t>
      </w:r>
    </w:p>
    <w:p w:rsidR="006F5D35" w:rsidRDefault="006F5D35" w:rsidP="006F5D35">
      <w:pPr>
        <w:widowControl w:val="0"/>
        <w:autoSpaceDE w:val="0"/>
        <w:autoSpaceDN w:val="0"/>
        <w:adjustRightInd w:val="0"/>
      </w:pPr>
    </w:p>
    <w:p w:rsidR="006F5D35" w:rsidRDefault="006F5D35" w:rsidP="006F5D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4875, effective March 7, 1986) </w:t>
      </w:r>
    </w:p>
    <w:sectPr w:rsidR="006F5D35" w:rsidSect="006F5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D35"/>
    <w:rsid w:val="005C3366"/>
    <w:rsid w:val="006F5D35"/>
    <w:rsid w:val="00B60AD7"/>
    <w:rsid w:val="00E32EAA"/>
    <w:rsid w:val="00E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