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6E" w:rsidRDefault="004A6B6E" w:rsidP="004A6B6E"/>
    <w:p w:rsidR="004A6B6E" w:rsidRPr="004A6B6E" w:rsidRDefault="004A6B6E" w:rsidP="004A6B6E">
      <w:pPr>
        <w:rPr>
          <w:b/>
        </w:rPr>
      </w:pPr>
      <w:r w:rsidRPr="004A6B6E">
        <w:rPr>
          <w:b/>
        </w:rPr>
        <w:t>Section 721.954  Standards:  Pressure Relief Devices in Gas/Vapor Service</w:t>
      </w:r>
    </w:p>
    <w:p w:rsidR="004A6B6E" w:rsidRDefault="004A6B6E" w:rsidP="004A6B6E"/>
    <w:p w:rsidR="004A6B6E" w:rsidRPr="004A6B6E" w:rsidRDefault="004A6B6E" w:rsidP="004A6B6E">
      <w:pPr>
        <w:ind w:left="1440" w:hanging="720"/>
      </w:pPr>
      <w:r w:rsidRPr="004A6B6E">
        <w:t>a)</w:t>
      </w:r>
      <w:r w:rsidRPr="004A6B6E">
        <w:tab/>
        <w:t>Except during pressure releases, each pressure relief device in gas/vapor service must be operated with no detectable emissions, as indicated by an instrument reading of less than 500 ppm above background, as measured by the method specified in Section 721.963(c).</w:t>
      </w:r>
    </w:p>
    <w:p w:rsidR="004A6B6E" w:rsidRDefault="004A6B6E" w:rsidP="004A6B6E">
      <w:pPr>
        <w:ind w:left="720"/>
      </w:pPr>
    </w:p>
    <w:p w:rsidR="004A6B6E" w:rsidRPr="004A6B6E" w:rsidRDefault="004A6B6E" w:rsidP="004A6B6E">
      <w:pPr>
        <w:ind w:left="720"/>
      </w:pPr>
      <w:r w:rsidRPr="004A6B6E">
        <w:t>b)</w:t>
      </w:r>
      <w:r w:rsidRPr="004A6B6E">
        <w:tab/>
        <w:t>Actions following pressure release.</w:t>
      </w:r>
    </w:p>
    <w:p w:rsidR="004A6B6E" w:rsidRDefault="004A6B6E" w:rsidP="004A6B6E"/>
    <w:p w:rsidR="004A6B6E" w:rsidRPr="004A6B6E" w:rsidRDefault="004A6B6E" w:rsidP="004A6B6E">
      <w:pPr>
        <w:ind w:left="2160" w:hanging="720"/>
      </w:pPr>
      <w:r w:rsidRPr="004A6B6E">
        <w:t>1)</w:t>
      </w:r>
      <w:r w:rsidRPr="004A6B6E">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rsidR="004A6B6E" w:rsidRDefault="004A6B6E" w:rsidP="004A6B6E">
      <w:pPr>
        <w:ind w:left="1440"/>
      </w:pPr>
    </w:p>
    <w:p w:rsidR="004A6B6E" w:rsidRPr="004A6B6E" w:rsidRDefault="004A6B6E" w:rsidP="004A6B6E">
      <w:pPr>
        <w:ind w:left="2160" w:hanging="720"/>
      </w:pPr>
      <w:r w:rsidRPr="004A6B6E">
        <w:t>2)</w:t>
      </w:r>
      <w:r w:rsidRPr="004A6B6E">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rsidR="004A6B6E" w:rsidRDefault="004A6B6E" w:rsidP="004A6B6E"/>
    <w:p w:rsidR="004A6B6E" w:rsidRPr="004A6B6E" w:rsidRDefault="004A6B6E" w:rsidP="004A6B6E">
      <w:pPr>
        <w:ind w:left="1440" w:hanging="720"/>
      </w:pPr>
      <w:r w:rsidRPr="004A6B6E">
        <w:t>c)</w:t>
      </w:r>
      <w:r w:rsidRPr="004A6B6E">
        <w:tab/>
        <w:t>Any pressure relief device that is equipped with a closed-vent system capable of capturing and transporting leakage from the pressure relief device to a control device as described in Section 721.960 is exempt from the requirements of subsections (a) and (b).</w:t>
      </w:r>
    </w:p>
    <w:p w:rsidR="004A6B6E" w:rsidRDefault="004A6B6E" w:rsidP="004A6B6E"/>
    <w:p w:rsidR="000174EB" w:rsidRPr="004A6B6E" w:rsidRDefault="004A6B6E" w:rsidP="004A6B6E">
      <w:pPr>
        <w:ind w:firstLine="720"/>
      </w:pPr>
      <w:r>
        <w:t xml:space="preserve">(Source:  </w:t>
      </w:r>
      <w:r w:rsidR="00DB2BEC">
        <w:t>Added</w:t>
      </w:r>
      <w:r>
        <w:t xml:space="preserve"> at 40 Ill. Reg. </w:t>
      </w:r>
      <w:r w:rsidR="002250AC">
        <w:t>11367</w:t>
      </w:r>
      <w:r>
        <w:t xml:space="preserve">, effective </w:t>
      </w:r>
      <w:bookmarkStart w:id="0" w:name="_GoBack"/>
      <w:r w:rsidR="002250AC">
        <w:t>August 9, 2016</w:t>
      </w:r>
      <w:bookmarkEnd w:id="0"/>
      <w:r>
        <w:t>)</w:t>
      </w:r>
    </w:p>
    <w:sectPr w:rsidR="000174EB" w:rsidRPr="004A6B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A1" w:rsidRDefault="00CD43A1">
      <w:r>
        <w:separator/>
      </w:r>
    </w:p>
  </w:endnote>
  <w:endnote w:type="continuationSeparator" w:id="0">
    <w:p w:rsidR="00CD43A1" w:rsidRDefault="00CD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A1" w:rsidRDefault="00CD43A1">
      <w:r>
        <w:separator/>
      </w:r>
    </w:p>
  </w:footnote>
  <w:footnote w:type="continuationSeparator" w:id="0">
    <w:p w:rsidR="00CD43A1" w:rsidRDefault="00CD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0AC"/>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B6E"/>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3A1"/>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A5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BEC"/>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57CA4-516B-4750-A135-81589D17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