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503" w:rsidRDefault="001C6503" w:rsidP="001C6503">
      <w:pPr>
        <w:widowControl w:val="0"/>
        <w:spacing w:before="0" w:after="0"/>
        <w:rPr>
          <w:rFonts w:eastAsia="Calibri" w:cs="Times New Roman"/>
          <w:b/>
          <w:szCs w:val="24"/>
        </w:rPr>
      </w:pPr>
    </w:p>
    <w:p w:rsidR="00876233" w:rsidRPr="00F04B4B" w:rsidRDefault="00876233" w:rsidP="001C6503">
      <w:pPr>
        <w:widowControl w:val="0"/>
        <w:spacing w:before="0" w:after="0"/>
        <w:rPr>
          <w:rFonts w:eastAsia="Calibri" w:cs="Times New Roman"/>
          <w:b/>
          <w:szCs w:val="24"/>
        </w:rPr>
      </w:pPr>
      <w:r w:rsidRPr="00F04B4B">
        <w:rPr>
          <w:rFonts w:eastAsia="Calibri" w:cs="Times New Roman"/>
          <w:b/>
          <w:szCs w:val="24"/>
        </w:rPr>
        <w:t xml:space="preserve">Section </w:t>
      </w:r>
      <w:bookmarkStart w:id="0" w:name="_Hlk512349975"/>
      <w:r w:rsidRPr="00F04B4B">
        <w:rPr>
          <w:rFonts w:eastAsia="Calibri" w:cs="Times New Roman"/>
          <w:b/>
          <w:szCs w:val="24"/>
        </w:rPr>
        <w:t>722.362</w:t>
      </w:r>
      <w:bookmarkEnd w:id="0"/>
      <w:r w:rsidRPr="00F04B4B">
        <w:rPr>
          <w:rFonts w:eastAsia="Calibri" w:cs="Times New Roman"/>
          <w:b/>
          <w:szCs w:val="24"/>
        </w:rPr>
        <w:t xml:space="preserve">  Copies of Contingency Plan</w:t>
      </w:r>
    </w:p>
    <w:p w:rsidR="001C6503" w:rsidRDefault="001C6503" w:rsidP="001C6503">
      <w:pPr>
        <w:widowControl w:val="0"/>
        <w:spacing w:before="0" w:after="0"/>
        <w:rPr>
          <w:rFonts w:eastAsia="Calibri" w:cs="Times New Roman"/>
          <w:szCs w:val="24"/>
        </w:rPr>
      </w:pPr>
    </w:p>
    <w:p w:rsidR="00876233" w:rsidRPr="00F04B4B" w:rsidRDefault="00876233" w:rsidP="001C6503">
      <w:pPr>
        <w:widowControl w:val="0"/>
        <w:spacing w:before="0" w:after="0"/>
        <w:rPr>
          <w:rFonts w:eastAsia="Calibri" w:cs="Times New Roman"/>
          <w:szCs w:val="24"/>
        </w:rPr>
      </w:pPr>
      <w:r w:rsidRPr="00F04B4B">
        <w:rPr>
          <w:rFonts w:eastAsia="Calibri" w:cs="Times New Roman"/>
          <w:szCs w:val="24"/>
        </w:rPr>
        <w:t>A copy of the contingency plan and all revisions to the plan must be maintained at the LQG facility, and the LQG must to the following:</w:t>
      </w:r>
    </w:p>
    <w:p w:rsidR="001C6503" w:rsidRDefault="001C6503" w:rsidP="001910D4">
      <w:pPr>
        <w:widowControl w:val="0"/>
        <w:spacing w:before="0" w:after="0"/>
        <w:rPr>
          <w:rFonts w:eastAsia="Calibri" w:cs="Times New Roman"/>
          <w:szCs w:val="24"/>
        </w:rPr>
      </w:pPr>
    </w:p>
    <w:p w:rsidR="00876233" w:rsidRPr="00F04B4B" w:rsidRDefault="00876233" w:rsidP="001C6503">
      <w:pPr>
        <w:widowControl w:val="0"/>
        <w:spacing w:before="0" w:after="0"/>
        <w:ind w:left="1440" w:hanging="720"/>
        <w:rPr>
          <w:rFonts w:eastAsia="Calibri" w:cs="Times New Roman"/>
          <w:szCs w:val="24"/>
        </w:rPr>
      </w:pPr>
      <w:r w:rsidRPr="00F04B4B">
        <w:rPr>
          <w:rFonts w:eastAsia="Calibri" w:cs="Times New Roman"/>
          <w:szCs w:val="24"/>
        </w:rPr>
        <w:t>a)</w:t>
      </w:r>
      <w:r w:rsidR="00FC24C6">
        <w:rPr>
          <w:rFonts w:eastAsia="Calibri" w:cs="Times New Roman"/>
          <w:szCs w:val="24"/>
        </w:rPr>
        <w:tab/>
      </w:r>
      <w:r w:rsidRPr="00F04B4B">
        <w:rPr>
          <w:rFonts w:eastAsia="Calibri" w:cs="Times New Roman"/>
          <w:szCs w:val="24"/>
        </w:rPr>
        <w:t>The LQG must submit a copy of the contingency plan and all revisions to all local emergency responders (</w:t>
      </w:r>
      <w:r w:rsidRPr="00F04B4B">
        <w:rPr>
          <w:rFonts w:eastAsia="Calibri" w:cs="Times New Roman"/>
          <w:iCs/>
          <w:szCs w:val="24"/>
        </w:rPr>
        <w:t xml:space="preserve">i.e., </w:t>
      </w:r>
      <w:r w:rsidRPr="00F04B4B">
        <w:rPr>
          <w:rFonts w:eastAsia="Calibri" w:cs="Times New Roman"/>
          <w:szCs w:val="24"/>
        </w:rPr>
        <w:t>police departments, fire departments, hospitals, and State and local emergency response teams that may be called upon to provide emergency services).  T</w:t>
      </w:r>
      <w:bookmarkStart w:id="1" w:name="_Hlk509306807"/>
      <w:r w:rsidRPr="00F04B4B">
        <w:rPr>
          <w:rFonts w:eastAsia="Calibri" w:cs="Times New Roman"/>
          <w:szCs w:val="24"/>
        </w:rPr>
        <w:t>he generator may also submit this document to</w:t>
      </w:r>
      <w:bookmarkEnd w:id="1"/>
      <w:r w:rsidRPr="00F04B4B">
        <w:rPr>
          <w:rFonts w:eastAsia="Calibri" w:cs="Times New Roman"/>
          <w:szCs w:val="24"/>
        </w:rPr>
        <w:t xml:space="preserve"> the Local Emergency Planning Committee, as appropriate.</w:t>
      </w:r>
    </w:p>
    <w:p w:rsidR="001C6503" w:rsidRDefault="001C6503" w:rsidP="001910D4">
      <w:pPr>
        <w:widowControl w:val="0"/>
        <w:spacing w:before="0" w:after="0"/>
        <w:rPr>
          <w:rFonts w:eastAsia="Calibri" w:cs="Times New Roman"/>
          <w:szCs w:val="24"/>
        </w:rPr>
      </w:pPr>
    </w:p>
    <w:p w:rsidR="00876233" w:rsidRPr="00F04B4B" w:rsidRDefault="00876233" w:rsidP="001C6503">
      <w:pPr>
        <w:widowControl w:val="0"/>
        <w:spacing w:before="0" w:after="0"/>
        <w:ind w:left="1440" w:hanging="720"/>
        <w:rPr>
          <w:rFonts w:eastAsia="Calibri" w:cs="Times New Roman"/>
          <w:szCs w:val="24"/>
        </w:rPr>
      </w:pPr>
      <w:r w:rsidRPr="00F04B4B">
        <w:rPr>
          <w:rFonts w:eastAsia="Calibri" w:cs="Times New Roman"/>
          <w:szCs w:val="24"/>
        </w:rPr>
        <w:t>b)</w:t>
      </w:r>
      <w:r w:rsidR="00FC24C6">
        <w:rPr>
          <w:rFonts w:eastAsia="Calibri" w:cs="Times New Roman"/>
          <w:szCs w:val="24"/>
        </w:rPr>
        <w:tab/>
      </w:r>
      <w:r w:rsidRPr="00F04B4B">
        <w:rPr>
          <w:rFonts w:eastAsia="Calibri" w:cs="Times New Roman"/>
          <w:szCs w:val="24"/>
        </w:rPr>
        <w:t>An LQG that first becomes subject to these provisions or an LQG that is otherwise amending its contingency plan must at that time submit a quick reference guide of the contingency plan to the local emergency responders identified in subsection (a) or, as appropriate, the Local Emergency Planning Committee.  The quick reference guide must include the following elements:</w:t>
      </w:r>
    </w:p>
    <w:p w:rsidR="001C6503" w:rsidRDefault="001C6503" w:rsidP="001910D4">
      <w:pPr>
        <w:widowControl w:val="0"/>
        <w:spacing w:before="0" w:after="0"/>
        <w:rPr>
          <w:rFonts w:eastAsia="Calibri" w:cs="Times New Roman"/>
          <w:szCs w:val="24"/>
        </w:rPr>
      </w:pPr>
    </w:p>
    <w:p w:rsidR="00876233" w:rsidRPr="00F04B4B" w:rsidRDefault="00876233" w:rsidP="001C6503">
      <w:pPr>
        <w:widowControl w:val="0"/>
        <w:spacing w:before="0" w:after="0"/>
        <w:ind w:left="2160" w:hanging="720"/>
        <w:rPr>
          <w:rFonts w:eastAsia="Calibri" w:cs="Times New Roman"/>
          <w:szCs w:val="24"/>
        </w:rPr>
      </w:pPr>
      <w:r w:rsidRPr="00F04B4B">
        <w:rPr>
          <w:rFonts w:eastAsia="Calibri" w:cs="Times New Roman"/>
          <w:szCs w:val="24"/>
        </w:rPr>
        <w:t>1)</w:t>
      </w:r>
      <w:r w:rsidR="00FC24C6">
        <w:rPr>
          <w:rFonts w:eastAsia="Calibri" w:cs="Times New Roman"/>
          <w:szCs w:val="24"/>
        </w:rPr>
        <w:tab/>
      </w:r>
      <w:r w:rsidRPr="00F04B4B">
        <w:rPr>
          <w:rFonts w:eastAsia="Calibri" w:cs="Times New Roman"/>
          <w:szCs w:val="24"/>
        </w:rPr>
        <w:t>The types or names of hazardous wastes in layman</w:t>
      </w:r>
      <w:r w:rsidR="00F121E6">
        <w:rPr>
          <w:rFonts w:eastAsia="Calibri" w:cs="Times New Roman"/>
          <w:szCs w:val="24"/>
        </w:rPr>
        <w:t>'</w:t>
      </w:r>
      <w:r w:rsidRPr="00F04B4B">
        <w:rPr>
          <w:rFonts w:eastAsia="Calibri" w:cs="Times New Roman"/>
          <w:szCs w:val="24"/>
        </w:rPr>
        <w:t>s terms and the associated hazard associated with each hazardous waste present at any one time (</w:t>
      </w:r>
      <w:r w:rsidRPr="00F04B4B">
        <w:rPr>
          <w:rFonts w:eastAsia="Calibri" w:cs="Times New Roman"/>
          <w:iCs/>
          <w:szCs w:val="24"/>
        </w:rPr>
        <w:t xml:space="preserve">e.g., </w:t>
      </w:r>
      <w:r w:rsidRPr="00F04B4B">
        <w:rPr>
          <w:rFonts w:eastAsia="Calibri" w:cs="Times New Roman"/>
          <w:szCs w:val="24"/>
        </w:rPr>
        <w:t>toxic paint wastes, spent ignitable solvent, corrosive acid, etc.);</w:t>
      </w:r>
    </w:p>
    <w:p w:rsidR="001C6503" w:rsidRDefault="001C6503" w:rsidP="001910D4">
      <w:pPr>
        <w:widowControl w:val="0"/>
        <w:spacing w:before="0" w:after="0"/>
        <w:rPr>
          <w:rFonts w:eastAsia="Calibri" w:cs="Times New Roman"/>
          <w:szCs w:val="24"/>
        </w:rPr>
      </w:pPr>
    </w:p>
    <w:p w:rsidR="00876233" w:rsidRPr="00F04B4B" w:rsidRDefault="00876233" w:rsidP="001C6503">
      <w:pPr>
        <w:widowControl w:val="0"/>
        <w:spacing w:before="0" w:after="0"/>
        <w:ind w:left="2160" w:hanging="720"/>
        <w:rPr>
          <w:rFonts w:eastAsia="Calibri" w:cs="Times New Roman"/>
          <w:szCs w:val="24"/>
        </w:rPr>
      </w:pPr>
      <w:r w:rsidRPr="00F04B4B">
        <w:rPr>
          <w:rFonts w:eastAsia="Calibri" w:cs="Times New Roman"/>
          <w:szCs w:val="24"/>
        </w:rPr>
        <w:t>2)</w:t>
      </w:r>
      <w:r w:rsidR="00FC24C6">
        <w:rPr>
          <w:rFonts w:eastAsia="Calibri" w:cs="Times New Roman"/>
          <w:szCs w:val="24"/>
        </w:rPr>
        <w:tab/>
      </w:r>
      <w:r w:rsidRPr="00F04B4B">
        <w:rPr>
          <w:rFonts w:eastAsia="Calibri" w:cs="Times New Roman"/>
          <w:szCs w:val="24"/>
        </w:rPr>
        <w:t>The estimated maximum amount of each hazardous waste that may be present at any one time;</w:t>
      </w:r>
    </w:p>
    <w:p w:rsidR="001C6503" w:rsidRDefault="001C6503" w:rsidP="001910D4">
      <w:pPr>
        <w:widowControl w:val="0"/>
        <w:spacing w:before="0" w:after="0"/>
        <w:rPr>
          <w:rFonts w:eastAsia="Calibri" w:cs="Times New Roman"/>
          <w:szCs w:val="24"/>
        </w:rPr>
      </w:pPr>
    </w:p>
    <w:p w:rsidR="00876233" w:rsidRPr="00F04B4B" w:rsidRDefault="00876233" w:rsidP="001C6503">
      <w:pPr>
        <w:widowControl w:val="0"/>
        <w:spacing w:before="0" w:after="0"/>
        <w:ind w:left="2160" w:hanging="720"/>
        <w:rPr>
          <w:rFonts w:eastAsia="Calibri" w:cs="Times New Roman"/>
          <w:szCs w:val="24"/>
        </w:rPr>
      </w:pPr>
      <w:r w:rsidRPr="00F04B4B">
        <w:rPr>
          <w:rFonts w:eastAsia="Calibri" w:cs="Times New Roman"/>
          <w:szCs w:val="24"/>
        </w:rPr>
        <w:t>3)</w:t>
      </w:r>
      <w:r w:rsidR="00FC24C6">
        <w:rPr>
          <w:rFonts w:eastAsia="Calibri" w:cs="Times New Roman"/>
          <w:szCs w:val="24"/>
        </w:rPr>
        <w:tab/>
      </w:r>
      <w:r w:rsidRPr="00F04B4B">
        <w:rPr>
          <w:rFonts w:eastAsia="Calibri" w:cs="Times New Roman"/>
          <w:szCs w:val="24"/>
        </w:rPr>
        <w:t>The identification of any hazardous wastes where exposure would require unique or special treatment by medical or hospital staff;</w:t>
      </w:r>
    </w:p>
    <w:p w:rsidR="001C6503" w:rsidRDefault="001C6503" w:rsidP="001910D4">
      <w:pPr>
        <w:widowControl w:val="0"/>
        <w:spacing w:before="0" w:after="0"/>
        <w:rPr>
          <w:rFonts w:eastAsia="Calibri" w:cs="Times New Roman"/>
          <w:szCs w:val="24"/>
        </w:rPr>
      </w:pPr>
    </w:p>
    <w:p w:rsidR="00876233" w:rsidRPr="00F04B4B" w:rsidRDefault="00876233" w:rsidP="001C6503">
      <w:pPr>
        <w:widowControl w:val="0"/>
        <w:spacing w:before="0" w:after="0"/>
        <w:ind w:left="2160" w:hanging="720"/>
        <w:rPr>
          <w:rFonts w:eastAsia="Calibri" w:cs="Times New Roman"/>
          <w:szCs w:val="24"/>
        </w:rPr>
      </w:pPr>
      <w:r w:rsidRPr="00F04B4B">
        <w:rPr>
          <w:rFonts w:eastAsia="Calibri" w:cs="Times New Roman"/>
          <w:szCs w:val="24"/>
        </w:rPr>
        <w:t>4)</w:t>
      </w:r>
      <w:r w:rsidR="00FC24C6">
        <w:rPr>
          <w:rFonts w:eastAsia="Calibri" w:cs="Times New Roman"/>
          <w:szCs w:val="24"/>
        </w:rPr>
        <w:tab/>
      </w:r>
      <w:r w:rsidRPr="00F04B4B">
        <w:rPr>
          <w:rFonts w:eastAsia="Calibri" w:cs="Times New Roman"/>
          <w:szCs w:val="24"/>
        </w:rPr>
        <w:t>A map of the facility showing where hazardous wastes are generated, accumulated, and treated and routes for accessing these wastes;</w:t>
      </w:r>
    </w:p>
    <w:p w:rsidR="001C6503" w:rsidRDefault="001C6503" w:rsidP="001910D4">
      <w:pPr>
        <w:widowControl w:val="0"/>
        <w:spacing w:before="0" w:after="0"/>
        <w:rPr>
          <w:rFonts w:eastAsia="Calibri" w:cs="Times New Roman"/>
          <w:szCs w:val="24"/>
        </w:rPr>
      </w:pPr>
    </w:p>
    <w:p w:rsidR="00876233" w:rsidRPr="00F04B4B" w:rsidRDefault="00876233" w:rsidP="001C6503">
      <w:pPr>
        <w:widowControl w:val="0"/>
        <w:spacing w:before="0" w:after="0"/>
        <w:ind w:left="2160" w:hanging="720"/>
        <w:rPr>
          <w:rFonts w:eastAsia="Calibri" w:cs="Times New Roman"/>
          <w:szCs w:val="24"/>
        </w:rPr>
      </w:pPr>
      <w:r w:rsidRPr="00F04B4B">
        <w:rPr>
          <w:rFonts w:eastAsia="Calibri" w:cs="Times New Roman"/>
          <w:szCs w:val="24"/>
        </w:rPr>
        <w:t>5)</w:t>
      </w:r>
      <w:r w:rsidR="00FC24C6">
        <w:rPr>
          <w:rFonts w:eastAsia="Calibri" w:cs="Times New Roman"/>
          <w:szCs w:val="24"/>
        </w:rPr>
        <w:tab/>
      </w:r>
      <w:r w:rsidRPr="00F04B4B">
        <w:rPr>
          <w:rFonts w:eastAsia="Calibri" w:cs="Times New Roman"/>
          <w:szCs w:val="24"/>
        </w:rPr>
        <w:t>A street map of the facility in relation to surrounding businesses, schools and residential areas to understand how best to get to the facility and also evacuate citizens and workers;</w:t>
      </w:r>
    </w:p>
    <w:p w:rsidR="001C6503" w:rsidRDefault="001C6503" w:rsidP="001910D4">
      <w:pPr>
        <w:widowControl w:val="0"/>
        <w:spacing w:before="0" w:after="0"/>
        <w:rPr>
          <w:rFonts w:eastAsia="Calibri" w:cs="Times New Roman"/>
          <w:szCs w:val="24"/>
        </w:rPr>
      </w:pPr>
    </w:p>
    <w:p w:rsidR="00876233" w:rsidRPr="00F04B4B" w:rsidRDefault="00876233" w:rsidP="001C6503">
      <w:pPr>
        <w:widowControl w:val="0"/>
        <w:spacing w:before="0" w:after="0"/>
        <w:ind w:left="2160" w:hanging="720"/>
        <w:rPr>
          <w:rFonts w:eastAsia="Calibri" w:cs="Times New Roman"/>
          <w:szCs w:val="24"/>
        </w:rPr>
      </w:pPr>
      <w:r w:rsidRPr="00F04B4B">
        <w:rPr>
          <w:rFonts w:eastAsia="Calibri" w:cs="Times New Roman"/>
          <w:szCs w:val="24"/>
        </w:rPr>
        <w:t>6)</w:t>
      </w:r>
      <w:r w:rsidR="00FC24C6">
        <w:rPr>
          <w:rFonts w:eastAsia="Calibri" w:cs="Times New Roman"/>
          <w:szCs w:val="24"/>
        </w:rPr>
        <w:tab/>
      </w:r>
      <w:r w:rsidRPr="00F04B4B">
        <w:rPr>
          <w:rFonts w:eastAsia="Calibri" w:cs="Times New Roman"/>
          <w:szCs w:val="24"/>
        </w:rPr>
        <w:t>The locations of water supply (</w:t>
      </w:r>
      <w:r w:rsidRPr="00F04B4B">
        <w:rPr>
          <w:rFonts w:eastAsia="Calibri" w:cs="Times New Roman"/>
          <w:iCs/>
          <w:szCs w:val="24"/>
        </w:rPr>
        <w:t xml:space="preserve">e.g., </w:t>
      </w:r>
      <w:r w:rsidRPr="00F04B4B">
        <w:rPr>
          <w:rFonts w:eastAsia="Calibri" w:cs="Times New Roman"/>
          <w:szCs w:val="24"/>
        </w:rPr>
        <w:t>fire hydrants and their flow rate);</w:t>
      </w:r>
    </w:p>
    <w:p w:rsidR="001C6503" w:rsidRDefault="001C6503" w:rsidP="001910D4">
      <w:pPr>
        <w:widowControl w:val="0"/>
        <w:spacing w:before="0" w:after="0"/>
        <w:rPr>
          <w:rFonts w:eastAsia="Calibri" w:cs="Times New Roman"/>
          <w:szCs w:val="24"/>
        </w:rPr>
      </w:pPr>
    </w:p>
    <w:p w:rsidR="00876233" w:rsidRPr="00F04B4B" w:rsidRDefault="00876233" w:rsidP="001C6503">
      <w:pPr>
        <w:widowControl w:val="0"/>
        <w:spacing w:before="0" w:after="0"/>
        <w:ind w:left="2160" w:hanging="720"/>
        <w:rPr>
          <w:rFonts w:eastAsia="Calibri" w:cs="Times New Roman"/>
          <w:szCs w:val="24"/>
        </w:rPr>
      </w:pPr>
      <w:r w:rsidRPr="00F04B4B">
        <w:rPr>
          <w:rFonts w:eastAsia="Calibri" w:cs="Times New Roman"/>
          <w:szCs w:val="24"/>
        </w:rPr>
        <w:t>7)</w:t>
      </w:r>
      <w:r w:rsidR="00FC24C6">
        <w:rPr>
          <w:rFonts w:eastAsia="Calibri" w:cs="Times New Roman"/>
          <w:szCs w:val="24"/>
        </w:rPr>
        <w:tab/>
      </w:r>
      <w:r w:rsidRPr="00F04B4B">
        <w:rPr>
          <w:rFonts w:eastAsia="Calibri" w:cs="Times New Roman"/>
          <w:szCs w:val="24"/>
        </w:rPr>
        <w:t>The identification of on-site notification systems (</w:t>
      </w:r>
      <w:r w:rsidRPr="00F04B4B">
        <w:rPr>
          <w:rFonts w:eastAsia="Calibri" w:cs="Times New Roman"/>
          <w:iCs/>
          <w:szCs w:val="24"/>
        </w:rPr>
        <w:t xml:space="preserve">e.g., </w:t>
      </w:r>
      <w:r w:rsidRPr="00F04B4B">
        <w:rPr>
          <w:rFonts w:eastAsia="Calibri" w:cs="Times New Roman"/>
          <w:szCs w:val="24"/>
        </w:rPr>
        <w:t>a fire alarm that rings off site, smoke alarms, etc.); and</w:t>
      </w:r>
    </w:p>
    <w:p w:rsidR="001C6503" w:rsidRDefault="001C6503" w:rsidP="001910D4">
      <w:pPr>
        <w:widowControl w:val="0"/>
        <w:spacing w:before="0" w:after="0"/>
        <w:rPr>
          <w:rFonts w:eastAsia="Calibri" w:cs="Times New Roman"/>
          <w:szCs w:val="24"/>
        </w:rPr>
      </w:pPr>
    </w:p>
    <w:p w:rsidR="00876233" w:rsidRPr="00F04B4B" w:rsidRDefault="00876233" w:rsidP="001C6503">
      <w:pPr>
        <w:widowControl w:val="0"/>
        <w:spacing w:before="0" w:after="0"/>
        <w:ind w:left="2160" w:hanging="720"/>
        <w:rPr>
          <w:rFonts w:eastAsia="Calibri" w:cs="Times New Roman"/>
          <w:szCs w:val="24"/>
        </w:rPr>
      </w:pPr>
      <w:r w:rsidRPr="00F04B4B">
        <w:rPr>
          <w:rFonts w:eastAsia="Calibri" w:cs="Times New Roman"/>
          <w:szCs w:val="24"/>
        </w:rPr>
        <w:t>8)</w:t>
      </w:r>
      <w:r w:rsidR="00FC24C6">
        <w:rPr>
          <w:rFonts w:eastAsia="Calibri" w:cs="Times New Roman"/>
          <w:szCs w:val="24"/>
        </w:rPr>
        <w:tab/>
      </w:r>
      <w:r w:rsidRPr="00F04B4B">
        <w:rPr>
          <w:rFonts w:eastAsia="Calibri" w:cs="Times New Roman"/>
          <w:szCs w:val="24"/>
        </w:rPr>
        <w:t>The name of the emergency coordinators and 24/7 emergency telephone numbers or, in the case of a facility where an emergency coordinator is continuously on duty, the emergency telephone number for the emergency coordinator.</w:t>
      </w:r>
    </w:p>
    <w:p w:rsidR="001C6503" w:rsidRDefault="001C6503" w:rsidP="001910D4">
      <w:pPr>
        <w:widowControl w:val="0"/>
        <w:spacing w:before="0" w:after="0"/>
        <w:rPr>
          <w:rFonts w:eastAsia="Calibri" w:cs="Times New Roman"/>
          <w:szCs w:val="24"/>
        </w:rPr>
      </w:pPr>
    </w:p>
    <w:p w:rsidR="000174EB" w:rsidRDefault="00876233" w:rsidP="001C6503">
      <w:pPr>
        <w:widowControl w:val="0"/>
        <w:spacing w:before="0" w:after="0"/>
        <w:ind w:left="1440" w:hanging="720"/>
        <w:rPr>
          <w:rFonts w:eastAsia="Calibri" w:cs="Times New Roman"/>
          <w:szCs w:val="24"/>
        </w:rPr>
      </w:pPr>
      <w:r w:rsidRPr="00F04B4B">
        <w:rPr>
          <w:rFonts w:eastAsia="Calibri" w:cs="Times New Roman"/>
          <w:szCs w:val="24"/>
        </w:rPr>
        <w:t>c)</w:t>
      </w:r>
      <w:r w:rsidR="00FC24C6">
        <w:rPr>
          <w:rFonts w:eastAsia="Calibri" w:cs="Times New Roman"/>
          <w:szCs w:val="24"/>
        </w:rPr>
        <w:tab/>
      </w:r>
      <w:r w:rsidRPr="00F04B4B">
        <w:rPr>
          <w:rFonts w:eastAsia="Calibri" w:cs="Times New Roman"/>
          <w:szCs w:val="24"/>
        </w:rPr>
        <w:t xml:space="preserve">A generator must update its quick reference guides, if necessary, whenever the </w:t>
      </w:r>
      <w:r w:rsidRPr="00F04B4B">
        <w:rPr>
          <w:rFonts w:eastAsia="Calibri" w:cs="Times New Roman"/>
          <w:szCs w:val="24"/>
        </w:rPr>
        <w:lastRenderedPageBreak/>
        <w:t>contingency plan is amended and submit these documents to the local emergency responders identified in subsection (a) or, as appropriate, the Local Emergency Planning Committee.</w:t>
      </w:r>
    </w:p>
    <w:p w:rsidR="00876233" w:rsidRDefault="00876233" w:rsidP="001910D4">
      <w:pPr>
        <w:widowControl w:val="0"/>
        <w:spacing w:before="0" w:after="0"/>
        <w:rPr>
          <w:rFonts w:eastAsia="Calibri" w:cs="Times New Roman"/>
          <w:szCs w:val="24"/>
        </w:rPr>
      </w:pPr>
      <w:bookmarkStart w:id="2" w:name="_GoBack"/>
      <w:bookmarkEnd w:id="2"/>
    </w:p>
    <w:p w:rsidR="00876233" w:rsidRPr="00093935" w:rsidRDefault="00876233" w:rsidP="001C6503">
      <w:pPr>
        <w:widowControl w:val="0"/>
        <w:spacing w:before="0" w:after="0"/>
        <w:ind w:left="1440" w:hanging="720"/>
      </w:pPr>
      <w:r>
        <w:t xml:space="preserve">(Source:  Added at 42 Ill. Reg. </w:t>
      </w:r>
      <w:r w:rsidR="00B76FDC">
        <w:t>22047</w:t>
      </w:r>
      <w:r>
        <w:t xml:space="preserve">, effective </w:t>
      </w:r>
      <w:r w:rsidR="00B76FDC">
        <w:t>November 19, 2018</w:t>
      </w:r>
      <w:r>
        <w:t>)</w:t>
      </w:r>
    </w:p>
    <w:sectPr w:rsidR="00876233"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F36" w:rsidRDefault="000B4F36">
      <w:r>
        <w:separator/>
      </w:r>
    </w:p>
  </w:endnote>
  <w:endnote w:type="continuationSeparator" w:id="0">
    <w:p w:rsidR="000B4F36" w:rsidRDefault="000B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F36" w:rsidRDefault="000B4F36">
      <w:r>
        <w:separator/>
      </w:r>
    </w:p>
  </w:footnote>
  <w:footnote w:type="continuationSeparator" w:id="0">
    <w:p w:rsidR="000B4F36" w:rsidRDefault="000B4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3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4F36"/>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0D4"/>
    <w:rsid w:val="001915E7"/>
    <w:rsid w:val="00193ABB"/>
    <w:rsid w:val="0019502A"/>
    <w:rsid w:val="001A6EDB"/>
    <w:rsid w:val="001B5F27"/>
    <w:rsid w:val="001C1D61"/>
    <w:rsid w:val="001C6503"/>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6233"/>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6FDC"/>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1E6"/>
    <w:rsid w:val="00F12353"/>
    <w:rsid w:val="00F128F8"/>
    <w:rsid w:val="00F12CAF"/>
    <w:rsid w:val="00F13E5A"/>
    <w:rsid w:val="00F16AA7"/>
    <w:rsid w:val="00F20D9B"/>
    <w:rsid w:val="00F32DC4"/>
    <w:rsid w:val="00F410DA"/>
    <w:rsid w:val="00F43DEE"/>
    <w:rsid w:val="00F443C9"/>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4C6"/>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ECD25E-8940-4AE9-B57E-2B82BD62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233"/>
    <w:pPr>
      <w:spacing w:before="240" w:after="240"/>
    </w:pPr>
    <w:rPr>
      <w:rFonts w:eastAsiaTheme="minorHAnsi" w:cstheme="minorBidi"/>
      <w:sz w:val="24"/>
      <w:szCs w:val="22"/>
    </w:rPr>
  </w:style>
  <w:style w:type="paragraph" w:styleId="Heading1">
    <w:name w:val="heading 1"/>
    <w:basedOn w:val="Normal"/>
    <w:next w:val="Normal"/>
    <w:qFormat/>
    <w:pPr>
      <w:keepNext/>
      <w:spacing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before="0" w:after="0"/>
    </w:pPr>
    <w:rPr>
      <w:rFonts w:eastAsia="Times New Roman" w:cs="Times New Roman"/>
      <w:szCs w:val="24"/>
    </w:rPr>
  </w:style>
  <w:style w:type="paragraph" w:styleId="Header">
    <w:name w:val="header"/>
    <w:basedOn w:val="Normal"/>
    <w:link w:val="HeaderChar"/>
    <w:uiPriority w:val="99"/>
    <w:rsid w:val="00A600AA"/>
    <w:pPr>
      <w:tabs>
        <w:tab w:val="center" w:pos="4320"/>
        <w:tab w:val="right" w:pos="8640"/>
      </w:tabs>
      <w:spacing w:before="0" w:after="0"/>
    </w:pPr>
    <w:rPr>
      <w:rFonts w:eastAsia="Times New Roman" w:cs="Times New Roman"/>
      <w:szCs w:val="24"/>
    </w:rPr>
  </w:style>
  <w:style w:type="paragraph" w:styleId="Footer">
    <w:name w:val="footer"/>
    <w:basedOn w:val="Normal"/>
    <w:rsid w:val="00A600AA"/>
    <w:pPr>
      <w:tabs>
        <w:tab w:val="center" w:pos="4320"/>
        <w:tab w:val="right" w:pos="8640"/>
      </w:tabs>
      <w:spacing w:before="0" w:after="0"/>
    </w:pPr>
    <w:rPr>
      <w:rFonts w:eastAsia="Times New Roman" w:cs="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before="0" w:after="0"/>
      <w:ind w:right="-144"/>
    </w:pPr>
    <w:rPr>
      <w:rFonts w:eastAsia="Times New Roman" w:cs="Times New Roman"/>
      <w:snapToGrid w:val="0"/>
      <w:szCs w:val="20"/>
      <w:u w:val="single"/>
    </w:rPr>
  </w:style>
  <w:style w:type="paragraph" w:customStyle="1" w:styleId="JCARMainSourceNote">
    <w:name w:val="JCAR Main Source Note"/>
    <w:basedOn w:val="Normal"/>
    <w:rsid w:val="00A600AA"/>
    <w:pPr>
      <w:spacing w:before="0" w:after="0"/>
    </w:pPr>
    <w:rPr>
      <w:rFonts w:eastAsia="Times New Roman" w:cs="Times New Roman"/>
      <w:szCs w:val="24"/>
    </w:rPr>
  </w:style>
  <w:style w:type="paragraph" w:styleId="BodyText">
    <w:name w:val="Body Text"/>
    <w:basedOn w:val="Normal"/>
    <w:rsid w:val="001C71C2"/>
    <w:pPr>
      <w:spacing w:before="0" w:after="120"/>
    </w:pPr>
    <w:rPr>
      <w:rFonts w:eastAsia="Times New Roman" w:cs="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2018-11-29T14:49:00Z</dcterms:created>
  <dcterms:modified xsi:type="dcterms:W3CDTF">2018-12-04T22:05:00Z</dcterms:modified>
</cp:coreProperties>
</file>