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AA" w:rsidRDefault="001D29AA" w:rsidP="001D29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29AA" w:rsidRDefault="001D29AA" w:rsidP="001D29AA">
      <w:pPr>
        <w:widowControl w:val="0"/>
        <w:autoSpaceDE w:val="0"/>
        <w:autoSpaceDN w:val="0"/>
        <w:adjustRightInd w:val="0"/>
        <w:jc w:val="center"/>
      </w:pPr>
      <w:r>
        <w:t>SUBPART B:  GENERAL FACILITY STANDARDS</w:t>
      </w:r>
    </w:p>
    <w:sectPr w:rsidR="001D29AA" w:rsidSect="001D29A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29AA"/>
    <w:rsid w:val="001D29AA"/>
    <w:rsid w:val="005D3FC4"/>
    <w:rsid w:val="00775320"/>
    <w:rsid w:val="008A505D"/>
    <w:rsid w:val="008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GENERAL FACILITY STANDARDS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GENERAL FACILITY STANDARDS</dc:title>
  <dc:subject/>
  <dc:creator>ThomasVD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