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E" w:rsidRDefault="00AC072E" w:rsidP="008640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72E" w:rsidRDefault="00AC072E" w:rsidP="0086409C">
      <w:pPr>
        <w:widowControl w:val="0"/>
        <w:autoSpaceDE w:val="0"/>
        <w:autoSpaceDN w:val="0"/>
        <w:adjustRightInd w:val="0"/>
        <w:jc w:val="center"/>
      </w:pPr>
      <w:r>
        <w:t>SUBPART BB:  AIR EMISSION STANDARDS FOR EQUIPMENT LEAKS</w:t>
      </w:r>
    </w:p>
    <w:sectPr w:rsidR="00AC072E" w:rsidSect="0086409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72E"/>
    <w:rsid w:val="006D162A"/>
    <w:rsid w:val="0086409C"/>
    <w:rsid w:val="008A505D"/>
    <w:rsid w:val="008F192F"/>
    <w:rsid w:val="00AC072E"/>
    <w:rsid w:val="00D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AIR EMISSION STANDARDS FOR EQUIPMENT LEAKS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AIR EMISSION STANDARDS FOR EQUIPMENT LEAKS</dc:title>
  <dc:subject/>
  <dc:creator>ThomasVD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