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D1" w:rsidRDefault="00AE3DD1" w:rsidP="00AE3D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DD1" w:rsidRDefault="00AE3DD1" w:rsidP="00AE3DD1">
      <w:pPr>
        <w:widowControl w:val="0"/>
        <w:autoSpaceDE w:val="0"/>
        <w:autoSpaceDN w:val="0"/>
        <w:adjustRightInd w:val="0"/>
        <w:jc w:val="center"/>
      </w:pPr>
      <w:r>
        <w:t>SUBPART G:  CLOSURE AND POST-CLOSURE CARE</w:t>
      </w:r>
    </w:p>
    <w:sectPr w:rsidR="00AE3DD1" w:rsidSect="00AE3DD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DD1"/>
    <w:rsid w:val="00027E55"/>
    <w:rsid w:val="006279FA"/>
    <w:rsid w:val="008A505D"/>
    <w:rsid w:val="00AE3DD1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CLOSURE AND POST-CLOSURE CARE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CLOSURE AND POST-CLOSURE CARE</dc:title>
  <dc:subject/>
  <dc:creator>ThomasVD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