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5F" w:rsidRDefault="0079155F" w:rsidP="0079155F">
      <w:pPr>
        <w:widowControl w:val="0"/>
        <w:autoSpaceDE w:val="0"/>
        <w:autoSpaceDN w:val="0"/>
        <w:adjustRightInd w:val="0"/>
      </w:pPr>
    </w:p>
    <w:p w:rsidR="0079155F" w:rsidRDefault="0079155F" w:rsidP="0079155F">
      <w:pPr>
        <w:widowControl w:val="0"/>
        <w:autoSpaceDE w:val="0"/>
        <w:autoSpaceDN w:val="0"/>
        <w:adjustRightInd w:val="0"/>
      </w:pPr>
      <w:r>
        <w:rPr>
          <w:b/>
          <w:bCs/>
        </w:rPr>
        <w:t>Section 728.149  Alternative LDR Treatment Standards for Contaminated Soil</w:t>
      </w:r>
      <w:r>
        <w:t xml:space="preserve"> </w:t>
      </w:r>
    </w:p>
    <w:p w:rsidR="0079155F" w:rsidRDefault="0079155F" w:rsidP="0079155F">
      <w:pPr>
        <w:widowControl w:val="0"/>
        <w:autoSpaceDE w:val="0"/>
        <w:autoSpaceDN w:val="0"/>
        <w:adjustRightInd w:val="0"/>
      </w:pPr>
    </w:p>
    <w:p w:rsidR="0079155F" w:rsidRDefault="0079155F" w:rsidP="0079155F">
      <w:pPr>
        <w:widowControl w:val="0"/>
        <w:autoSpaceDE w:val="0"/>
        <w:autoSpaceDN w:val="0"/>
        <w:adjustRightInd w:val="0"/>
        <w:ind w:left="1440" w:hanging="720"/>
      </w:pPr>
      <w:r>
        <w:t>a)</w:t>
      </w:r>
      <w:r>
        <w:tab/>
        <w:t xml:space="preserve">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 </w:t>
      </w:r>
    </w:p>
    <w:p w:rsidR="00EF02E2" w:rsidRDefault="00EF02E2" w:rsidP="00D8528B">
      <w:pPr>
        <w:widowControl w:val="0"/>
        <w:autoSpaceDE w:val="0"/>
        <w:autoSpaceDN w:val="0"/>
        <w:adjustRightInd w:val="0"/>
      </w:pPr>
    </w:p>
    <w:tbl>
      <w:tblPr>
        <w:tblW w:w="8475"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190"/>
        <w:gridCol w:w="2187"/>
        <w:gridCol w:w="1818"/>
      </w:tblGrid>
      <w:tr w:rsidR="00EF02E2">
        <w:tc>
          <w:tcPr>
            <w:tcW w:w="2280" w:type="dxa"/>
          </w:tcPr>
          <w:p w:rsidR="00EF02E2" w:rsidRDefault="00EF02E2" w:rsidP="00EF02E2">
            <w:pPr>
              <w:widowControl w:val="0"/>
              <w:autoSpaceDE w:val="0"/>
              <w:autoSpaceDN w:val="0"/>
              <w:adjustRightInd w:val="0"/>
              <w:jc w:val="center"/>
            </w:pPr>
            <w:r>
              <w:t>If the LDRs</w:t>
            </w:r>
          </w:p>
        </w:tc>
        <w:tc>
          <w:tcPr>
            <w:tcW w:w="2190" w:type="dxa"/>
          </w:tcPr>
          <w:p w:rsidR="00EF02E2" w:rsidRDefault="00EF02E2" w:rsidP="00EF02E2">
            <w:pPr>
              <w:widowControl w:val="0"/>
              <w:autoSpaceDE w:val="0"/>
              <w:autoSpaceDN w:val="0"/>
              <w:adjustRightInd w:val="0"/>
              <w:jc w:val="center"/>
            </w:pPr>
            <w:r>
              <w:t>And if the LDRs</w:t>
            </w:r>
          </w:p>
        </w:tc>
        <w:tc>
          <w:tcPr>
            <w:tcW w:w="2187" w:type="dxa"/>
          </w:tcPr>
          <w:p w:rsidR="00EF02E2" w:rsidRDefault="00EF02E2" w:rsidP="00EF02E2">
            <w:pPr>
              <w:widowControl w:val="0"/>
              <w:autoSpaceDE w:val="0"/>
              <w:autoSpaceDN w:val="0"/>
              <w:adjustRightInd w:val="0"/>
              <w:jc w:val="center"/>
            </w:pPr>
            <w:r>
              <w:t>And if</w:t>
            </w:r>
          </w:p>
        </w:tc>
        <w:tc>
          <w:tcPr>
            <w:tcW w:w="1818" w:type="dxa"/>
          </w:tcPr>
          <w:p w:rsidR="00EF02E2" w:rsidRDefault="00EF02E2" w:rsidP="00EF02E2">
            <w:pPr>
              <w:widowControl w:val="0"/>
              <w:autoSpaceDE w:val="0"/>
              <w:autoSpaceDN w:val="0"/>
              <w:adjustRightInd w:val="0"/>
              <w:jc w:val="center"/>
            </w:pPr>
            <w:r>
              <w:t>Then the owner or operator</w:t>
            </w:r>
          </w:p>
        </w:tc>
      </w:tr>
      <w:tr w:rsidR="00EF02E2">
        <w:tc>
          <w:tcPr>
            <w:tcW w:w="2280" w:type="dxa"/>
          </w:tcPr>
          <w:p w:rsidR="00EF02E2" w:rsidRDefault="00EF02E2" w:rsidP="0079155F">
            <w:pPr>
              <w:widowControl w:val="0"/>
              <w:autoSpaceDE w:val="0"/>
              <w:autoSpaceDN w:val="0"/>
              <w:adjustRightInd w:val="0"/>
            </w:pPr>
            <w:r>
              <w:t>Applied to the listed waste when it contaminated the soil*.</w:t>
            </w:r>
          </w:p>
        </w:tc>
        <w:tc>
          <w:tcPr>
            <w:tcW w:w="2190" w:type="dxa"/>
          </w:tcPr>
          <w:p w:rsidR="00EF02E2" w:rsidRDefault="00EF02E2" w:rsidP="0079155F">
            <w:pPr>
              <w:widowControl w:val="0"/>
              <w:autoSpaceDE w:val="0"/>
              <w:autoSpaceDN w:val="0"/>
              <w:adjustRightInd w:val="0"/>
            </w:pPr>
            <w:r>
              <w:t>Apply to the listed waste now.</w:t>
            </w:r>
          </w:p>
        </w:tc>
        <w:tc>
          <w:tcPr>
            <w:tcW w:w="2187" w:type="dxa"/>
          </w:tcPr>
          <w:p w:rsidR="00EF02E2" w:rsidRDefault="00EF02E2" w:rsidP="00EF02E2">
            <w:pPr>
              <w:widowControl w:val="0"/>
              <w:autoSpaceDE w:val="0"/>
              <w:autoSpaceDN w:val="0"/>
              <w:adjustRightInd w:val="0"/>
              <w:jc w:val="center"/>
            </w:pPr>
            <w:r>
              <w:t>–</w:t>
            </w:r>
          </w:p>
        </w:tc>
        <w:tc>
          <w:tcPr>
            <w:tcW w:w="1818" w:type="dxa"/>
          </w:tcPr>
          <w:p w:rsidR="00EF02E2" w:rsidRDefault="00EF02E2" w:rsidP="0079155F">
            <w:pPr>
              <w:widowControl w:val="0"/>
              <w:autoSpaceDE w:val="0"/>
              <w:autoSpaceDN w:val="0"/>
              <w:adjustRightInd w:val="0"/>
            </w:pPr>
            <w:r>
              <w:t>Must comply with LDRs.</w:t>
            </w:r>
          </w:p>
        </w:tc>
      </w:tr>
      <w:tr w:rsidR="00EF02E2">
        <w:tc>
          <w:tcPr>
            <w:tcW w:w="2280" w:type="dxa"/>
          </w:tcPr>
          <w:p w:rsidR="00EF02E2" w:rsidRDefault="00EF02E2" w:rsidP="0079155F">
            <w:pPr>
              <w:widowControl w:val="0"/>
              <w:autoSpaceDE w:val="0"/>
              <w:autoSpaceDN w:val="0"/>
              <w:adjustRightInd w:val="0"/>
            </w:pPr>
            <w:r>
              <w:t>Did not apply to the listed waste when it contaminated the soil*.</w:t>
            </w:r>
          </w:p>
        </w:tc>
        <w:tc>
          <w:tcPr>
            <w:tcW w:w="2190" w:type="dxa"/>
          </w:tcPr>
          <w:p w:rsidR="00EF02E2" w:rsidRDefault="00EF02E2" w:rsidP="0079155F">
            <w:pPr>
              <w:widowControl w:val="0"/>
              <w:autoSpaceDE w:val="0"/>
              <w:autoSpaceDN w:val="0"/>
              <w:adjustRightInd w:val="0"/>
            </w:pPr>
            <w:r>
              <w:t>Apply to the listed waste now.</w:t>
            </w:r>
          </w:p>
        </w:tc>
        <w:tc>
          <w:tcPr>
            <w:tcW w:w="2187" w:type="dxa"/>
          </w:tcPr>
          <w:p w:rsidR="00EF02E2" w:rsidRDefault="00EF02E2" w:rsidP="0006390A">
            <w:pPr>
              <w:widowControl w:val="0"/>
              <w:autoSpaceDE w:val="0"/>
              <w:autoSpaceDN w:val="0"/>
              <w:adjustRightInd w:val="0"/>
              <w:ind w:left="279"/>
            </w:pPr>
            <w:r>
              <w:t>The soil is determined to contain the listed waste when the soil is first generated.</w:t>
            </w:r>
          </w:p>
        </w:tc>
        <w:tc>
          <w:tcPr>
            <w:tcW w:w="1818" w:type="dxa"/>
          </w:tcPr>
          <w:p w:rsidR="00EF02E2" w:rsidRDefault="00EF02E2" w:rsidP="0079155F">
            <w:pPr>
              <w:widowControl w:val="0"/>
              <w:autoSpaceDE w:val="0"/>
              <w:autoSpaceDN w:val="0"/>
              <w:adjustRightInd w:val="0"/>
            </w:pPr>
            <w:r>
              <w:t>Must comply with LDRs.</w:t>
            </w:r>
          </w:p>
        </w:tc>
      </w:tr>
      <w:tr w:rsidR="00EF02E2">
        <w:tc>
          <w:tcPr>
            <w:tcW w:w="2280" w:type="dxa"/>
          </w:tcPr>
          <w:p w:rsidR="00EF02E2" w:rsidRDefault="00EF02E2" w:rsidP="0079155F">
            <w:pPr>
              <w:widowControl w:val="0"/>
              <w:autoSpaceDE w:val="0"/>
              <w:autoSpaceDN w:val="0"/>
              <w:adjustRightInd w:val="0"/>
            </w:pPr>
            <w:r>
              <w:t>Did not apply to the listed waste when it contaminated the soil*.</w:t>
            </w:r>
          </w:p>
        </w:tc>
        <w:tc>
          <w:tcPr>
            <w:tcW w:w="2190" w:type="dxa"/>
          </w:tcPr>
          <w:p w:rsidR="00EF02E2" w:rsidRDefault="00EF02E2" w:rsidP="0079155F">
            <w:pPr>
              <w:widowControl w:val="0"/>
              <w:autoSpaceDE w:val="0"/>
              <w:autoSpaceDN w:val="0"/>
              <w:adjustRightInd w:val="0"/>
            </w:pPr>
            <w:r>
              <w:t>Apply to the listed waste now.</w:t>
            </w:r>
          </w:p>
        </w:tc>
        <w:tc>
          <w:tcPr>
            <w:tcW w:w="2187" w:type="dxa"/>
          </w:tcPr>
          <w:p w:rsidR="00EF02E2" w:rsidRDefault="00EF02E2" w:rsidP="0006390A">
            <w:pPr>
              <w:widowControl w:val="0"/>
              <w:autoSpaceDE w:val="0"/>
              <w:autoSpaceDN w:val="0"/>
              <w:adjustRightInd w:val="0"/>
              <w:ind w:left="279"/>
            </w:pPr>
            <w:r>
              <w:t>The soil is determined not to contain the listed waste when the soil is first generated.</w:t>
            </w:r>
          </w:p>
        </w:tc>
        <w:tc>
          <w:tcPr>
            <w:tcW w:w="1818" w:type="dxa"/>
          </w:tcPr>
          <w:p w:rsidR="00EF02E2" w:rsidRDefault="00EF02E2" w:rsidP="0079155F">
            <w:pPr>
              <w:widowControl w:val="0"/>
              <w:autoSpaceDE w:val="0"/>
              <w:autoSpaceDN w:val="0"/>
              <w:adjustRightInd w:val="0"/>
            </w:pPr>
            <w:r>
              <w:t>Needs not comply with LDRs.</w:t>
            </w:r>
          </w:p>
        </w:tc>
      </w:tr>
      <w:tr w:rsidR="00EF02E2">
        <w:tc>
          <w:tcPr>
            <w:tcW w:w="2280" w:type="dxa"/>
          </w:tcPr>
          <w:p w:rsidR="00EF02E2" w:rsidRDefault="00EF02E2" w:rsidP="0079155F">
            <w:pPr>
              <w:widowControl w:val="0"/>
              <w:autoSpaceDE w:val="0"/>
              <w:autoSpaceDN w:val="0"/>
              <w:adjustRightInd w:val="0"/>
            </w:pPr>
            <w:r>
              <w:t>Did not apply to the listed waste when it contaminated the soil*.</w:t>
            </w:r>
          </w:p>
        </w:tc>
        <w:tc>
          <w:tcPr>
            <w:tcW w:w="2190" w:type="dxa"/>
          </w:tcPr>
          <w:p w:rsidR="00EF02E2" w:rsidRDefault="00EF02E2" w:rsidP="0079155F">
            <w:pPr>
              <w:widowControl w:val="0"/>
              <w:autoSpaceDE w:val="0"/>
              <w:autoSpaceDN w:val="0"/>
              <w:adjustRightInd w:val="0"/>
            </w:pPr>
            <w:r>
              <w:t>Do not apply to the listed waste now.</w:t>
            </w:r>
          </w:p>
        </w:tc>
        <w:tc>
          <w:tcPr>
            <w:tcW w:w="2187" w:type="dxa"/>
          </w:tcPr>
          <w:p w:rsidR="00EF02E2" w:rsidRDefault="00EF02E2" w:rsidP="0006390A">
            <w:pPr>
              <w:widowControl w:val="0"/>
              <w:autoSpaceDE w:val="0"/>
              <w:autoSpaceDN w:val="0"/>
              <w:adjustRightInd w:val="0"/>
              <w:ind w:left="279"/>
              <w:jc w:val="center"/>
            </w:pPr>
            <w:r>
              <w:t>–</w:t>
            </w:r>
          </w:p>
        </w:tc>
        <w:tc>
          <w:tcPr>
            <w:tcW w:w="1818" w:type="dxa"/>
          </w:tcPr>
          <w:p w:rsidR="00EF02E2" w:rsidRDefault="00EF02E2" w:rsidP="0079155F">
            <w:pPr>
              <w:widowControl w:val="0"/>
              <w:autoSpaceDE w:val="0"/>
              <w:autoSpaceDN w:val="0"/>
              <w:adjustRightInd w:val="0"/>
            </w:pPr>
            <w:r>
              <w:t>Needs not comply with LDRs.</w:t>
            </w:r>
          </w:p>
        </w:tc>
      </w:tr>
    </w:tbl>
    <w:p w:rsidR="00EF02E2" w:rsidRDefault="00EF02E2" w:rsidP="00D8528B">
      <w:pPr>
        <w:widowControl w:val="0"/>
        <w:autoSpaceDE w:val="0"/>
        <w:autoSpaceDN w:val="0"/>
        <w:adjustRightInd w:val="0"/>
      </w:pPr>
    </w:p>
    <w:p w:rsidR="0079155F" w:rsidRDefault="00EF02E2" w:rsidP="0079155F">
      <w:pPr>
        <w:widowControl w:val="0"/>
        <w:autoSpaceDE w:val="0"/>
        <w:autoSpaceDN w:val="0"/>
        <w:adjustRightInd w:val="0"/>
        <w:ind w:left="1440" w:hanging="720"/>
      </w:pPr>
      <w:r>
        <w:t>*</w:t>
      </w:r>
      <w:r w:rsidR="0079155F">
        <w:tab/>
        <w:t xml:space="preserve">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 </w:t>
      </w:r>
    </w:p>
    <w:p w:rsidR="0079155F" w:rsidRDefault="0079155F" w:rsidP="00D8528B">
      <w:pPr>
        <w:widowControl w:val="0"/>
        <w:autoSpaceDE w:val="0"/>
        <w:autoSpaceDN w:val="0"/>
        <w:adjustRightInd w:val="0"/>
      </w:pPr>
    </w:p>
    <w:p w:rsidR="0079155F" w:rsidRDefault="0079155F" w:rsidP="0079155F">
      <w:pPr>
        <w:widowControl w:val="0"/>
        <w:autoSpaceDE w:val="0"/>
        <w:autoSpaceDN w:val="0"/>
        <w:adjustRightInd w:val="0"/>
        <w:ind w:left="1440" w:hanging="720"/>
      </w:pPr>
      <w:r>
        <w:t>b)</w:t>
      </w:r>
      <w:r>
        <w:tab/>
        <w:t xml:space="preserve">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1440" w:hanging="720"/>
      </w:pPr>
      <w:r>
        <w:t>c)</w:t>
      </w:r>
      <w:r>
        <w:tab/>
        <w:t xml:space="preserve">Treatment </w:t>
      </w:r>
      <w:r w:rsidR="005136C6">
        <w:t>Standards</w:t>
      </w:r>
      <w:r>
        <w:t xml:space="preserve"> for </w:t>
      </w:r>
      <w:r w:rsidR="005136C6">
        <w:t>Contaminated Soils</w:t>
      </w:r>
      <w:r>
        <w:t xml:space="preserve">.  Prior to land disposal, contaminated soil identified by subsection (a) as needing to comply with LDRs must be treated according to all the standards specified in this subsection </w:t>
      </w:r>
      <w:r w:rsidR="008F1EAF">
        <w:t xml:space="preserve">(c) </w:t>
      </w:r>
      <w:r>
        <w:t xml:space="preserve">or according to the universal treatment standards specified in Section 728.148 and Table U.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160" w:hanging="720"/>
      </w:pPr>
      <w:r>
        <w:t>1)</w:t>
      </w:r>
      <w:r>
        <w:tab/>
        <w:t xml:space="preserve">All </w:t>
      </w:r>
      <w:r w:rsidR="005136C6">
        <w:t>Soils</w:t>
      </w:r>
      <w:r>
        <w:t xml:space="preserve">.  Prior to land disposal, all constituents subject to treatment must be treated as follows: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A)</w:t>
      </w:r>
      <w:r>
        <w:tab/>
        <w:t xml:space="preserve">For non-metals except carbon disulfide, cyclohexanone, and methanol, treatment must achieve 90 percent reduction in total constituent concentrations, except as provided by subsection (c)(1)(C).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B)</w:t>
      </w:r>
      <w:r>
        <w:tab/>
        <w:t xml:space="preserve">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C)</w:t>
      </w:r>
      <w:r>
        <w:tab/>
        <w:t xml:space="preserve">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160" w:hanging="720"/>
      </w:pPr>
      <w:r>
        <w:t>2)</w:t>
      </w:r>
      <w:r>
        <w:tab/>
        <w:t xml:space="preserve">Soils </w:t>
      </w:r>
      <w:r w:rsidR="005136C6">
        <w:t>That Exhibit</w:t>
      </w:r>
      <w:r>
        <w:t xml:space="preserve"> the </w:t>
      </w:r>
      <w:r w:rsidR="005136C6">
        <w:t>Characteristic</w:t>
      </w:r>
      <w:r>
        <w:t xml:space="preserve"> of </w:t>
      </w:r>
      <w:r w:rsidR="005136C6">
        <w:t>Ignitability</w:t>
      </w:r>
      <w:r>
        <w:t xml:space="preserve">, </w:t>
      </w:r>
      <w:r w:rsidR="005136C6">
        <w:t>Corrosivity</w:t>
      </w:r>
      <w:r>
        <w:t xml:space="preserve"> or </w:t>
      </w:r>
      <w:r w:rsidR="005136C6">
        <w:t>Reactivity</w:t>
      </w:r>
      <w:r>
        <w:t xml:space="preserve">.  In addition to the treatment required by subsection (c)(1), prior to land disposal, soils that exhibit the characteristic of ignitability, corrosivity, or reactivity must be treated to eliminate these characteristics.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160" w:hanging="720"/>
      </w:pPr>
      <w:r>
        <w:t>3)</w:t>
      </w:r>
      <w:r>
        <w:tab/>
        <w:t xml:space="preserve">Soils </w:t>
      </w:r>
      <w:r w:rsidR="005136C6">
        <w:t>That Contain Nonanalyzable Constituents</w:t>
      </w:r>
      <w:r>
        <w:t xml:space="preserve">.  In addition to the treatment requirements of subsections (c)(1) and (c)(2), prior to land disposal, the following treatment is required for soils that contain nonanalyzable constituents: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A)</w:t>
      </w:r>
      <w:r>
        <w:tab/>
        <w:t xml:space="preserve">For soil that contains only analyzable and nonanalyzable organic constituents, treatment of the analyzable organic constituents to the levels specified in subsections (c)(1) and (c)(2); or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B)</w:t>
      </w:r>
      <w:r>
        <w:tab/>
        <w:t xml:space="preserve">For soil that contains only nonanalyzable constituents, treatment by the methods specified in Section 728.142 for the waste contained in the soil.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1440" w:hanging="720"/>
      </w:pPr>
      <w:r>
        <w:lastRenderedPageBreak/>
        <w:t>d)</w:t>
      </w:r>
      <w:r>
        <w:tab/>
        <w:t xml:space="preserve">Constituents </w:t>
      </w:r>
      <w:r w:rsidR="005136C6">
        <w:t>Subject</w:t>
      </w:r>
      <w:r>
        <w:t xml:space="preserve"> to </w:t>
      </w:r>
      <w:r w:rsidR="005136C6">
        <w:t>Treatment</w:t>
      </w:r>
      <w:r>
        <w:t>.  When applying the soil treatment standards in subsection (c), constituents subject to treatment are any constituents listed in Table U, entitled "Universal Treatment Standards"</w:t>
      </w:r>
      <w:r w:rsidR="00DD6848">
        <w:t>,</w:t>
      </w:r>
      <w:r>
        <w:t xml:space="preserve">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1440" w:hanging="720"/>
      </w:pPr>
      <w:r>
        <w:t>e)</w:t>
      </w:r>
      <w:r>
        <w:tab/>
        <w:t xml:space="preserve">Management of </w:t>
      </w:r>
      <w:r w:rsidR="005136C6">
        <w:t>Treatment Residuals</w:t>
      </w:r>
      <w:r>
        <w:t xml:space="preserve">.  Treatment residuals from treating contaminated soil identified by subsection (a) as needing to comply with LDRs must be managed as follows: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160" w:hanging="720"/>
      </w:pPr>
      <w:r>
        <w:t>1)</w:t>
      </w:r>
      <w:r>
        <w:tab/>
        <w:t xml:space="preserve">Soil residuals are subject to the treatment standards of this Section;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160" w:hanging="720"/>
      </w:pPr>
      <w:r>
        <w:t>2)</w:t>
      </w:r>
      <w:r>
        <w:tab/>
        <w:t xml:space="preserve">Non-soil residuals are subject to the following requirements: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A)</w:t>
      </w:r>
      <w:r>
        <w:tab/>
        <w:t xml:space="preserve">For soils contaminated by listed hazardous waste, the RCRA Subtitle C standards applicable to the listed hazardous waste; and </w:t>
      </w:r>
    </w:p>
    <w:p w:rsidR="002323A8" w:rsidRDefault="002323A8" w:rsidP="00D8528B">
      <w:pPr>
        <w:widowControl w:val="0"/>
        <w:autoSpaceDE w:val="0"/>
        <w:autoSpaceDN w:val="0"/>
        <w:adjustRightInd w:val="0"/>
      </w:pPr>
    </w:p>
    <w:p w:rsidR="0079155F" w:rsidRDefault="0079155F" w:rsidP="0079155F">
      <w:pPr>
        <w:widowControl w:val="0"/>
        <w:autoSpaceDE w:val="0"/>
        <w:autoSpaceDN w:val="0"/>
        <w:adjustRightInd w:val="0"/>
        <w:ind w:left="2880" w:hanging="720"/>
      </w:pPr>
      <w:r>
        <w:t>B)</w:t>
      </w:r>
      <w:r>
        <w:tab/>
        <w:t xml:space="preserve">For soils that exhibit a characteristic of hazardous waste, if the non-soil residual also exhibits a characteristic of hazardous waste, the treatment standards applicable to the characteristic hazardous waste. </w:t>
      </w:r>
    </w:p>
    <w:p w:rsidR="0079155F" w:rsidRDefault="0079155F" w:rsidP="00D8528B">
      <w:pPr>
        <w:widowControl w:val="0"/>
        <w:autoSpaceDE w:val="0"/>
        <w:autoSpaceDN w:val="0"/>
        <w:adjustRightInd w:val="0"/>
      </w:pPr>
      <w:bookmarkStart w:id="0" w:name="_GoBack"/>
      <w:bookmarkEnd w:id="0"/>
    </w:p>
    <w:p w:rsidR="008F1EAF" w:rsidRDefault="00DD6848">
      <w:pPr>
        <w:pStyle w:val="JCARSourceNote"/>
        <w:ind w:firstLine="720"/>
      </w:pPr>
      <w:r>
        <w:t xml:space="preserve">(Source:  Amended at 42 Ill. Reg. </w:t>
      </w:r>
      <w:r w:rsidR="00C3302F">
        <w:t>24924</w:t>
      </w:r>
      <w:r>
        <w:t xml:space="preserve">, effective </w:t>
      </w:r>
      <w:r w:rsidR="00C3302F">
        <w:t>November 19, 2018</w:t>
      </w:r>
      <w:r>
        <w:t>)</w:t>
      </w:r>
    </w:p>
    <w:sectPr w:rsidR="008F1EAF" w:rsidSect="007915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55F"/>
    <w:rsid w:val="0006390A"/>
    <w:rsid w:val="002323A8"/>
    <w:rsid w:val="00433664"/>
    <w:rsid w:val="005136C6"/>
    <w:rsid w:val="005C3366"/>
    <w:rsid w:val="0079155F"/>
    <w:rsid w:val="008E36A7"/>
    <w:rsid w:val="008F1EAF"/>
    <w:rsid w:val="00AD651E"/>
    <w:rsid w:val="00AF1521"/>
    <w:rsid w:val="00B53724"/>
    <w:rsid w:val="00C3302F"/>
    <w:rsid w:val="00CE4B36"/>
    <w:rsid w:val="00D8528B"/>
    <w:rsid w:val="00DD6848"/>
    <w:rsid w:val="00E32612"/>
    <w:rsid w:val="00EF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A9320D-91C4-43FB-A1F3-DA4C2E1D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2018-12-27T23:49:00Z</dcterms:modified>
</cp:coreProperties>
</file>