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3" w:rsidRDefault="002C4573" w:rsidP="002C45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573" w:rsidRDefault="002C4573" w:rsidP="002C45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730.173  Financial Responsibi</w:t>
      </w:r>
      <w:r w:rsidR="00B770F4">
        <w:rPr>
          <w:b/>
          <w:bCs/>
        </w:rPr>
        <w:t>li</w:t>
      </w:r>
      <w:r>
        <w:rPr>
          <w:b/>
          <w:bCs/>
        </w:rPr>
        <w:t>ty for Post-Closure Care</w:t>
      </w:r>
      <w:r>
        <w:t xml:space="preserve"> </w:t>
      </w:r>
    </w:p>
    <w:p w:rsidR="002C4573" w:rsidRDefault="002C4573" w:rsidP="002C4573">
      <w:pPr>
        <w:widowControl w:val="0"/>
        <w:autoSpaceDE w:val="0"/>
        <w:autoSpaceDN w:val="0"/>
        <w:adjustRightInd w:val="0"/>
      </w:pPr>
    </w:p>
    <w:p w:rsidR="002C4573" w:rsidRDefault="002C4573" w:rsidP="002C4573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20584F">
        <w:t>must</w:t>
      </w:r>
      <w:r>
        <w:t xml:space="preserve"> demonstrate and maintain financial responsibility for post-closure care by using a trust fund, surety bond, letter of credit, financial test, insurance</w:t>
      </w:r>
      <w:r w:rsidR="00B770F4">
        <w:t>,</w:t>
      </w:r>
      <w:r>
        <w:t xml:space="preserve"> or corporate guarantee that meets the specifications for the mechanisms and instruments revised as appropriate to cover closure and post-closure care in </w:t>
      </w:r>
      <w:r w:rsidR="0020584F">
        <w:t xml:space="preserve">Subpart G of </w:t>
      </w:r>
      <w:r>
        <w:t xml:space="preserve">35 Ill. Adm. Code 704.  The amount of the funds available must be no less than the amount identified in Section 730.172(a)(4)(F).  The obligation to maintain financial responsibility for post-closure care survives the termination of a permit or the cessation of injection.  The requirement to maintain financial responsibility is enforceable whether or not the requirement is a condition of the permit. </w:t>
      </w:r>
    </w:p>
    <w:p w:rsidR="009C0A2F" w:rsidRDefault="009C0A2F" w:rsidP="002C4573">
      <w:pPr>
        <w:widowControl w:val="0"/>
        <w:autoSpaceDE w:val="0"/>
        <w:autoSpaceDN w:val="0"/>
        <w:adjustRightInd w:val="0"/>
      </w:pPr>
    </w:p>
    <w:p w:rsidR="002C4573" w:rsidRDefault="006358D8" w:rsidP="006358D8">
      <w:pPr>
        <w:widowControl w:val="0"/>
        <w:autoSpaceDE w:val="0"/>
        <w:autoSpaceDN w:val="0"/>
        <w:adjustRightInd w:val="0"/>
      </w:pPr>
      <w:r>
        <w:t xml:space="preserve">BOARD NOTE:  </w:t>
      </w:r>
      <w:r w:rsidR="002C4573">
        <w:t xml:space="preserve">Derived from 40 CFR 146.73 </w:t>
      </w:r>
      <w:r w:rsidR="0020584F">
        <w:t>(2005)</w:t>
      </w:r>
      <w:r w:rsidR="00B770F4">
        <w:t>.</w:t>
      </w:r>
    </w:p>
    <w:p w:rsidR="002C4573" w:rsidRDefault="002C4573" w:rsidP="002C4573">
      <w:pPr>
        <w:widowControl w:val="0"/>
        <w:autoSpaceDE w:val="0"/>
        <w:autoSpaceDN w:val="0"/>
        <w:adjustRightInd w:val="0"/>
        <w:ind w:left="1440" w:hanging="720"/>
      </w:pPr>
    </w:p>
    <w:p w:rsidR="0020584F" w:rsidRPr="00D55B37" w:rsidRDefault="002058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D751A">
        <w:t>1</w:t>
      </w:r>
      <w:r>
        <w:t xml:space="preserve"> I</w:t>
      </w:r>
      <w:r w:rsidRPr="00D55B37">
        <w:t xml:space="preserve">ll. Reg. </w:t>
      </w:r>
      <w:r w:rsidR="00D64FAE">
        <w:t>1281</w:t>
      </w:r>
      <w:r w:rsidRPr="00D55B37">
        <w:t xml:space="preserve">, effective </w:t>
      </w:r>
      <w:r w:rsidR="00FF4A22">
        <w:t>December 20, 2006</w:t>
      </w:r>
      <w:r w:rsidRPr="00D55B37">
        <w:t>)</w:t>
      </w:r>
    </w:p>
    <w:sectPr w:rsidR="0020584F" w:rsidRPr="00D55B37" w:rsidSect="002C4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573"/>
    <w:rsid w:val="0020584F"/>
    <w:rsid w:val="002347DB"/>
    <w:rsid w:val="0028411B"/>
    <w:rsid w:val="002C4573"/>
    <w:rsid w:val="005B56AA"/>
    <w:rsid w:val="005C3366"/>
    <w:rsid w:val="006358D8"/>
    <w:rsid w:val="009C0A2F"/>
    <w:rsid w:val="00AD79ED"/>
    <w:rsid w:val="00B770F4"/>
    <w:rsid w:val="00D64FAE"/>
    <w:rsid w:val="00DD751A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