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6C" w:rsidRDefault="0097616C" w:rsidP="009761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16C" w:rsidRDefault="0097616C" w:rsidP="009761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741.300  General</w:t>
      </w:r>
      <w:r>
        <w:t xml:space="preserve"> </w:t>
      </w:r>
    </w:p>
    <w:p w:rsidR="0097616C" w:rsidRDefault="0097616C" w:rsidP="0097616C">
      <w:pPr>
        <w:widowControl w:val="0"/>
        <w:autoSpaceDE w:val="0"/>
        <w:autoSpaceDN w:val="0"/>
        <w:adjustRightInd w:val="0"/>
      </w:pPr>
    </w:p>
    <w:p w:rsidR="0097616C" w:rsidRDefault="0097616C" w:rsidP="0097616C">
      <w:pPr>
        <w:widowControl w:val="0"/>
        <w:autoSpaceDE w:val="0"/>
        <w:autoSpaceDN w:val="0"/>
        <w:adjustRightInd w:val="0"/>
      </w:pPr>
      <w:r>
        <w:t xml:space="preserve">This Subpart sets forth the procedures that may apply when two or more persons seek to allocate among themselves 100 percent of the performance or costs of a response that results from a release or substantial threat of a release of regulated substances or pesticides on, in, under or from a site.   This Subpart also includes procedures for mediation and settlements and the requirements and standards that the Board will use to issue final orders. </w:t>
      </w:r>
    </w:p>
    <w:sectPr w:rsidR="0097616C" w:rsidSect="009761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16C"/>
    <w:rsid w:val="001836D0"/>
    <w:rsid w:val="002C40D8"/>
    <w:rsid w:val="005C3366"/>
    <w:rsid w:val="0084317F"/>
    <w:rsid w:val="009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