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F4" w:rsidRDefault="00ED65F4" w:rsidP="00ED65F4">
      <w:pPr>
        <w:widowControl w:val="0"/>
        <w:autoSpaceDE w:val="0"/>
        <w:autoSpaceDN w:val="0"/>
        <w:adjustRightInd w:val="0"/>
      </w:pPr>
      <w:bookmarkStart w:id="0" w:name="_GoBack"/>
      <w:bookmarkEnd w:id="0"/>
    </w:p>
    <w:p w:rsidR="00ED65F4" w:rsidRDefault="00ED65F4" w:rsidP="00ED65F4">
      <w:pPr>
        <w:widowControl w:val="0"/>
        <w:autoSpaceDE w:val="0"/>
        <w:autoSpaceDN w:val="0"/>
        <w:adjustRightInd w:val="0"/>
      </w:pPr>
      <w:r>
        <w:rPr>
          <w:b/>
          <w:bCs/>
        </w:rPr>
        <w:t>Section 750.480  Engineering Methods for On-Site Actions</w:t>
      </w:r>
      <w:r w:rsidR="005C4138">
        <w:rPr>
          <w:b/>
          <w:bCs/>
        </w:rPr>
        <w:t xml:space="preserve"> −</w:t>
      </w:r>
      <w:r>
        <w:rPr>
          <w:b/>
          <w:bCs/>
        </w:rPr>
        <w:t xml:space="preserve"> Air Emissions Controls</w:t>
      </w:r>
      <w:r>
        <w:t xml:space="preserve"> </w:t>
      </w:r>
    </w:p>
    <w:p w:rsidR="00ED65F4" w:rsidRDefault="00ED65F4" w:rsidP="00ED65F4">
      <w:pPr>
        <w:widowControl w:val="0"/>
        <w:autoSpaceDE w:val="0"/>
        <w:autoSpaceDN w:val="0"/>
        <w:adjustRightInd w:val="0"/>
      </w:pPr>
    </w:p>
    <w:p w:rsidR="00ED65F4" w:rsidRDefault="00ED65F4" w:rsidP="00ED65F4">
      <w:pPr>
        <w:widowControl w:val="0"/>
        <w:autoSpaceDE w:val="0"/>
        <w:autoSpaceDN w:val="0"/>
        <w:adjustRightInd w:val="0"/>
      </w:pPr>
      <w:r>
        <w:t xml:space="preserve">The control of volatile gaseous compounds should address both lateral movement and atmospheric emissions.  Before gas migration controls can be properly installed, field measurements to determine gas concentrations, pressures, and soil </w:t>
      </w:r>
      <w:proofErr w:type="spellStart"/>
      <w:r>
        <w:t>permiabilities</w:t>
      </w:r>
      <w:proofErr w:type="spellEnd"/>
      <w:r>
        <w:t xml:space="preserve"> should be used to establish optimum design for control.  In addition, the types of hazardous substances present, the depth to which they extend, the nature of the gas and the subsurface geology of the release area should, if possible, be determined.  Typical emission control techniques include the following: </w:t>
      </w:r>
    </w:p>
    <w:p w:rsidR="00BD7BE8" w:rsidRDefault="00BD7BE8" w:rsidP="00ED65F4">
      <w:pPr>
        <w:widowControl w:val="0"/>
        <w:autoSpaceDE w:val="0"/>
        <w:autoSpaceDN w:val="0"/>
        <w:adjustRightInd w:val="0"/>
      </w:pPr>
    </w:p>
    <w:p w:rsidR="00ED65F4" w:rsidRDefault="00ED65F4" w:rsidP="00ED65F4">
      <w:pPr>
        <w:widowControl w:val="0"/>
        <w:autoSpaceDE w:val="0"/>
        <w:autoSpaceDN w:val="0"/>
        <w:adjustRightInd w:val="0"/>
        <w:ind w:left="1440" w:hanging="720"/>
      </w:pPr>
      <w:r>
        <w:t>a)</w:t>
      </w:r>
      <w:r>
        <w:tab/>
        <w:t xml:space="preserve">Pipe vents; </w:t>
      </w:r>
    </w:p>
    <w:p w:rsidR="00BD7BE8" w:rsidRDefault="00BD7BE8" w:rsidP="00ED65F4">
      <w:pPr>
        <w:widowControl w:val="0"/>
        <w:autoSpaceDE w:val="0"/>
        <w:autoSpaceDN w:val="0"/>
        <w:adjustRightInd w:val="0"/>
        <w:ind w:left="1440" w:hanging="720"/>
      </w:pPr>
    </w:p>
    <w:p w:rsidR="00ED65F4" w:rsidRDefault="00ED65F4" w:rsidP="00ED65F4">
      <w:pPr>
        <w:widowControl w:val="0"/>
        <w:autoSpaceDE w:val="0"/>
        <w:autoSpaceDN w:val="0"/>
        <w:adjustRightInd w:val="0"/>
        <w:ind w:left="1440" w:hanging="720"/>
      </w:pPr>
      <w:r>
        <w:t>b)</w:t>
      </w:r>
      <w:r>
        <w:tab/>
        <w:t xml:space="preserve">Trench vents; </w:t>
      </w:r>
    </w:p>
    <w:p w:rsidR="00BD7BE8" w:rsidRDefault="00BD7BE8" w:rsidP="00ED65F4">
      <w:pPr>
        <w:widowControl w:val="0"/>
        <w:autoSpaceDE w:val="0"/>
        <w:autoSpaceDN w:val="0"/>
        <w:adjustRightInd w:val="0"/>
        <w:ind w:left="1440" w:hanging="720"/>
      </w:pPr>
    </w:p>
    <w:p w:rsidR="00ED65F4" w:rsidRDefault="00ED65F4" w:rsidP="00ED65F4">
      <w:pPr>
        <w:widowControl w:val="0"/>
        <w:autoSpaceDE w:val="0"/>
        <w:autoSpaceDN w:val="0"/>
        <w:adjustRightInd w:val="0"/>
        <w:ind w:left="1440" w:hanging="720"/>
      </w:pPr>
      <w:r>
        <w:t>c)</w:t>
      </w:r>
      <w:r>
        <w:tab/>
        <w:t xml:space="preserve">Gas barriers; </w:t>
      </w:r>
    </w:p>
    <w:p w:rsidR="00BD7BE8" w:rsidRDefault="00BD7BE8" w:rsidP="00ED65F4">
      <w:pPr>
        <w:widowControl w:val="0"/>
        <w:autoSpaceDE w:val="0"/>
        <w:autoSpaceDN w:val="0"/>
        <w:adjustRightInd w:val="0"/>
        <w:ind w:left="1440" w:hanging="720"/>
      </w:pPr>
    </w:p>
    <w:p w:rsidR="00ED65F4" w:rsidRDefault="00ED65F4" w:rsidP="00ED65F4">
      <w:pPr>
        <w:widowControl w:val="0"/>
        <w:autoSpaceDE w:val="0"/>
        <w:autoSpaceDN w:val="0"/>
        <w:adjustRightInd w:val="0"/>
        <w:ind w:left="1440" w:hanging="720"/>
      </w:pPr>
      <w:r>
        <w:t>d)</w:t>
      </w:r>
      <w:r>
        <w:tab/>
        <w:t xml:space="preserve">Gas collection systems; </w:t>
      </w:r>
    </w:p>
    <w:p w:rsidR="00BD7BE8" w:rsidRDefault="00BD7BE8" w:rsidP="00ED65F4">
      <w:pPr>
        <w:widowControl w:val="0"/>
        <w:autoSpaceDE w:val="0"/>
        <w:autoSpaceDN w:val="0"/>
        <w:adjustRightInd w:val="0"/>
        <w:ind w:left="1440" w:hanging="720"/>
      </w:pPr>
    </w:p>
    <w:p w:rsidR="00ED65F4" w:rsidRDefault="00ED65F4" w:rsidP="00ED65F4">
      <w:pPr>
        <w:widowControl w:val="0"/>
        <w:autoSpaceDE w:val="0"/>
        <w:autoSpaceDN w:val="0"/>
        <w:adjustRightInd w:val="0"/>
        <w:ind w:left="1440" w:hanging="720"/>
      </w:pPr>
      <w:r>
        <w:t>e)</w:t>
      </w:r>
      <w:r>
        <w:tab/>
      </w:r>
      <w:proofErr w:type="spellStart"/>
      <w:r>
        <w:t>Overpacking</w:t>
      </w:r>
      <w:proofErr w:type="spellEnd"/>
      <w:r>
        <w:t xml:space="preserve">. </w:t>
      </w:r>
    </w:p>
    <w:sectPr w:rsidR="00ED65F4" w:rsidSect="00ED65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65F4"/>
    <w:rsid w:val="000A3E50"/>
    <w:rsid w:val="005612BB"/>
    <w:rsid w:val="005C3366"/>
    <w:rsid w:val="005C4138"/>
    <w:rsid w:val="00BD7BE8"/>
    <w:rsid w:val="00C00BA1"/>
    <w:rsid w:val="00ED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