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67" w:rsidRDefault="003B4667" w:rsidP="003B4667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811.103  Surface Water Drainage</w:t>
      </w:r>
      <w:r>
        <w:t xml:space="preserve"> </w:t>
      </w:r>
    </w:p>
    <w:p w:rsidR="003B4667" w:rsidRDefault="003B4667" w:rsidP="003B4667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Runoff </w:t>
      </w:r>
      <w:r w:rsidR="008F319C">
        <w:t>from</w:t>
      </w:r>
      <w:r>
        <w:t xml:space="preserve"> Disturbed Areas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Runoff from disturbed areas resulting from precipitation events less than or equal to the 25-year, 24-hour precipitation event that is discharged to waters of the State </w:t>
      </w:r>
      <w:r w:rsidR="00634553">
        <w:t>must</w:t>
      </w:r>
      <w:r>
        <w:t xml:space="preserve"> meet the requirements of 35 Ill. Adm. Code 304.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discharges of runoff from disturbed areas to waters of the State </w:t>
      </w:r>
      <w:r w:rsidR="00634553">
        <w:t>must</w:t>
      </w:r>
      <w:r>
        <w:t xml:space="preserve"> be permitted by the Agency in accordance with 35 Ill. Adm. Code 309.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treatment facilities </w:t>
      </w:r>
      <w:r w:rsidR="00634553">
        <w:t>must</w:t>
      </w:r>
      <w:r>
        <w:t xml:space="preserve"> be equipped with bypass outlets designed to pass the peak flow of runoff from the 100-year, 24-hour precipitation event without damage to the treatment facilities or surrounding structures.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surface water control structures </w:t>
      </w:r>
      <w:r w:rsidR="00634553">
        <w:t>must</w:t>
      </w:r>
      <w:r>
        <w:t xml:space="preserve"> be operated until the final cover is placed and erosional stability is provided by the vegetative or other cover meeting the requirements of Section 811.205 or 811.322.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discharge structures </w:t>
      </w:r>
      <w:r w:rsidR="00634553">
        <w:t>must</w:t>
      </w:r>
      <w:r>
        <w:t xml:space="preserve"> be designed to have flow velocities that will not cause erosion and scouring of the natural or </w:t>
      </w:r>
      <w:r w:rsidR="00634553">
        <w:t>constructed</w:t>
      </w:r>
      <w:r>
        <w:t xml:space="preserve"> lining, i.e.</w:t>
      </w:r>
      <w:r w:rsidR="00634553">
        <w:t>,</w:t>
      </w:r>
      <w:r>
        <w:t xml:space="preserve"> bottom and sides, of the receiving stream channel.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Diversion of Runoff </w:t>
      </w:r>
      <w:r w:rsidR="006C12D8">
        <w:t>from</w:t>
      </w:r>
      <w:r>
        <w:t xml:space="preserve"> Undisturbed Areas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Runoff from undisturbed areas </w:t>
      </w:r>
      <w:r w:rsidR="00634553">
        <w:t>must</w:t>
      </w:r>
      <w:r>
        <w:t xml:space="preserve"> be diverted around disturbed areas</w:t>
      </w:r>
      <w:r w:rsidR="00343AA3">
        <w:t>,</w:t>
      </w:r>
      <w:r>
        <w:t xml:space="preserve"> unless the operator shows that it is impractical based on site-specific conditions</w:t>
      </w:r>
      <w:r w:rsidR="00634553">
        <w:t xml:space="preserve"> or unless the Agency has issued </w:t>
      </w:r>
      <w:r w:rsidR="00343AA3">
        <w:t xml:space="preserve">a research, development, and demonstration (RD&amp;D) </w:t>
      </w:r>
      <w:r w:rsidR="00634553">
        <w:t>permit that provides otherwise pursuant to 35 Ill. Adm. Code 813.112(a)(1), relating to run-on control systems, and that permit is in effect</w:t>
      </w:r>
      <w:r>
        <w:t xml:space="preserve">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Diversion facilities </w:t>
      </w:r>
      <w:r w:rsidR="00634553">
        <w:t>must</w:t>
      </w:r>
      <w:r>
        <w:t xml:space="preserve"> be designed to prevent runoff from the 25-year, 24-hour precipitation event from entering disturbed areas</w:t>
      </w:r>
      <w:r w:rsidR="00343AA3">
        <w:t>, unless the Agency has issued a</w:t>
      </w:r>
      <w:r w:rsidR="00BA6AB7">
        <w:t>n</w:t>
      </w:r>
      <w:r w:rsidR="00343AA3">
        <w:t xml:space="preserve"> RD&amp;D permit that provides otherwise pursuant to 35 Ill. Adm. Code 813.112(a)(1), relating to run-on control systems, and that permit is in effect</w:t>
      </w:r>
      <w:r>
        <w:t xml:space="preserve">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Runoff from undisturbed areas </w:t>
      </w:r>
      <w:r w:rsidR="00634553">
        <w:t>that</w:t>
      </w:r>
      <w:r>
        <w:t xml:space="preserve"> becomes commingled with runoff from disturbed areas </w:t>
      </w:r>
      <w:r w:rsidR="00343AA3">
        <w:t>must</w:t>
      </w:r>
      <w:r>
        <w:t xml:space="preserve"> be handled as runoff from disturbed areas and treated in accordance with subsection (a).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diversion structures </w:t>
      </w:r>
      <w:r w:rsidR="00634553">
        <w:t>must</w:t>
      </w:r>
      <w:r>
        <w:t xml:space="preserve"> be designed to have flow velocities that will not cause erosion and scouring of the natural or constructed lining, i.e.</w:t>
      </w:r>
      <w:r w:rsidR="00634553">
        <w:t>,</w:t>
      </w:r>
      <w:r>
        <w:t xml:space="preserve"> the bottom and sides, of the diversion channel and downstream channels. </w:t>
      </w:r>
    </w:p>
    <w:p w:rsidR="00D42CB1" w:rsidRDefault="00D42CB1" w:rsidP="00FA02E9">
      <w:pPr>
        <w:widowControl w:val="0"/>
        <w:autoSpaceDE w:val="0"/>
        <w:autoSpaceDN w:val="0"/>
        <w:adjustRightInd w:val="0"/>
      </w:pPr>
    </w:p>
    <w:p w:rsidR="003B4667" w:rsidRDefault="003B4667" w:rsidP="003B466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diversion structures </w:t>
      </w:r>
      <w:r w:rsidR="00634553">
        <w:t>must</w:t>
      </w:r>
      <w:r>
        <w:t xml:space="preserve"> be operated until the final cover is placed and erosional stability is provided by the vegetative or other cover </w:t>
      </w:r>
      <w:r w:rsidR="00634553">
        <w:t>that meets</w:t>
      </w:r>
      <w:r>
        <w:t xml:space="preserve"> the requirements of Section 811.205 or 811.322. </w:t>
      </w:r>
    </w:p>
    <w:p w:rsidR="00634553" w:rsidRDefault="00634553" w:rsidP="00FA02E9">
      <w:pPr>
        <w:widowControl w:val="0"/>
        <w:autoSpaceDE w:val="0"/>
        <w:autoSpaceDN w:val="0"/>
        <w:adjustRightInd w:val="0"/>
      </w:pPr>
    </w:p>
    <w:p w:rsidR="00634553" w:rsidRDefault="00634553" w:rsidP="00634553">
      <w:pPr>
        <w:widowControl w:val="0"/>
        <w:autoSpaceDE w:val="0"/>
        <w:autoSpaceDN w:val="0"/>
        <w:adjustRightInd w:val="0"/>
        <w:ind w:left="741"/>
      </w:pPr>
      <w:r>
        <w:t>BOARD NOTE:  Those segments of subsections (b)(1) and (b)(2) that relate to RD&amp;D permits are derived from 40 CFR 258.4(a)(1) (</w:t>
      </w:r>
      <w:r w:rsidR="008F319C">
        <w:t>2017</w:t>
      </w:r>
      <w:r>
        <w:t>).</w:t>
      </w:r>
    </w:p>
    <w:p w:rsidR="00634553" w:rsidRDefault="00634553" w:rsidP="00FA02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553" w:rsidRPr="00D55B37" w:rsidRDefault="008F319C">
      <w:pPr>
        <w:pStyle w:val="JCARSourceNote"/>
        <w:ind w:left="720"/>
      </w:pPr>
      <w:r>
        <w:t xml:space="preserve">(Source:  Amended at 42 Ill. Reg. </w:t>
      </w:r>
      <w:r w:rsidR="006B15E7">
        <w:t>21330</w:t>
      </w:r>
      <w:r>
        <w:t xml:space="preserve">, effective </w:t>
      </w:r>
      <w:r w:rsidR="001F47F9">
        <w:t>November 19, 2018</w:t>
      </w:r>
      <w:r>
        <w:t>)</w:t>
      </w:r>
    </w:p>
    <w:sectPr w:rsidR="00634553" w:rsidRPr="00D55B37" w:rsidSect="003B4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667"/>
    <w:rsid w:val="00023FED"/>
    <w:rsid w:val="000C6AC6"/>
    <w:rsid w:val="00115206"/>
    <w:rsid w:val="001F47F9"/>
    <w:rsid w:val="00231A5A"/>
    <w:rsid w:val="002B64F7"/>
    <w:rsid w:val="00343AA3"/>
    <w:rsid w:val="003B4667"/>
    <w:rsid w:val="005C3366"/>
    <w:rsid w:val="00634553"/>
    <w:rsid w:val="00664C95"/>
    <w:rsid w:val="006B15E7"/>
    <w:rsid w:val="006C12D8"/>
    <w:rsid w:val="00730B86"/>
    <w:rsid w:val="008F319C"/>
    <w:rsid w:val="00BA6AB7"/>
    <w:rsid w:val="00D42CB1"/>
    <w:rsid w:val="00D47F65"/>
    <w:rsid w:val="00DB6DFE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323F75-8561-4C83-807B-BE80CA0B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Lane, Arlene L.</cp:lastModifiedBy>
  <cp:revision>4</cp:revision>
  <dcterms:created xsi:type="dcterms:W3CDTF">2018-11-20T22:48:00Z</dcterms:created>
  <dcterms:modified xsi:type="dcterms:W3CDTF">2018-11-28T17:02:00Z</dcterms:modified>
</cp:coreProperties>
</file>