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rPr>
          <w:rFonts w:eastAsiaTheme="minorEastAsia"/>
        </w:rPr>
      </w:pPr>
      <w:bookmarkStart w:id="0" w:name="_Hlk28936243"/>
      <w:bookmarkStart w:id="1" w:name="_Hlk17985866"/>
      <w:r w:rsidRPr="004344CA">
        <w:rPr>
          <w:rFonts w:eastAsiaTheme="minorEastAsia"/>
          <w:b/>
        </w:rPr>
        <w:t>Section 845.710  Closure Alternatives</w:t>
      </w:r>
    </w:p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1440" w:hanging="720"/>
        <w:rPr>
          <w:rFonts w:eastAsiaTheme="minorEastAsia"/>
        </w:rPr>
      </w:pPr>
      <w:r w:rsidRPr="004344CA">
        <w:rPr>
          <w:rFonts w:eastAsiaTheme="minorEastAsia"/>
        </w:rPr>
        <w:t>a)</w:t>
      </w:r>
      <w:r w:rsidRPr="004344CA">
        <w:rPr>
          <w:rFonts w:eastAsiaTheme="minorEastAsia"/>
        </w:rPr>
        <w:tab/>
        <w:t>Closure of a CCR surface impoundment, or any lateral expansion of a CCR surface impoundment, must be completed either by leaving the CCR in place and installing a final cover system or through removal of the CCR and decontamination of the CCR surface impoundment, as described in Sections 845.720 through 845.760.</w:t>
      </w:r>
    </w:p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1440" w:hanging="720"/>
        <w:rPr>
          <w:rFonts w:eastAsiaTheme="minorEastAsia"/>
        </w:rPr>
      </w:pPr>
      <w:r w:rsidRPr="004344CA">
        <w:rPr>
          <w:rFonts w:eastAsiaTheme="minorEastAsia"/>
        </w:rPr>
        <w:t>b)</w:t>
      </w:r>
      <w:r w:rsidRPr="004344CA">
        <w:rPr>
          <w:rFonts w:eastAsiaTheme="minorEastAsia"/>
        </w:rPr>
        <w:tab/>
        <w:t>Before selecting a closure method, the owner or operator of each CCR surface impoundment must complete a closure alternatives analysis.  The closure alternatives analysis must examine the following for each closure alternative:</w:t>
      </w:r>
    </w:p>
    <w:p w:rsidR="00972040" w:rsidRPr="004344CA" w:rsidRDefault="00972040" w:rsidP="00972040">
      <w:pPr>
        <w:rPr>
          <w:rFonts w:eastAsiaTheme="minorEastAsia"/>
        </w:rPr>
      </w:pPr>
      <w:bookmarkStart w:id="2" w:name="_Hlk17970818"/>
    </w:p>
    <w:p w:rsidR="00972040" w:rsidRPr="004344CA" w:rsidRDefault="00972040" w:rsidP="00972040">
      <w:pPr>
        <w:ind w:left="2160" w:hanging="720"/>
        <w:rPr>
          <w:rFonts w:eastAsiaTheme="minorEastAsia"/>
        </w:rPr>
      </w:pPr>
      <w:r w:rsidRPr="004344CA">
        <w:rPr>
          <w:rFonts w:eastAsiaTheme="minorEastAsia"/>
        </w:rPr>
        <w:t>1)</w:t>
      </w:r>
      <w:r w:rsidRPr="004344CA">
        <w:rPr>
          <w:rFonts w:eastAsiaTheme="minorEastAsia"/>
        </w:rPr>
        <w:tab/>
      </w:r>
      <w:r w:rsidR="00B661E1">
        <w:rPr>
          <w:rFonts w:eastAsiaTheme="minorEastAsia"/>
        </w:rPr>
        <w:t>T</w:t>
      </w:r>
      <w:r w:rsidRPr="004344CA">
        <w:rPr>
          <w:rFonts w:eastAsiaTheme="minorEastAsia"/>
        </w:rPr>
        <w:t>he long- and short-term effectiveness and protectiveness of the closure method, including identification and analyses of the following factors:</w:t>
      </w:r>
    </w:p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2880" w:hanging="720"/>
        <w:rPr>
          <w:rFonts w:eastAsiaTheme="minorEastAsia"/>
        </w:rPr>
      </w:pPr>
      <w:bookmarkStart w:id="3" w:name="_Hlk17970400"/>
      <w:r w:rsidRPr="004344CA">
        <w:rPr>
          <w:rFonts w:eastAsiaTheme="minorEastAsia"/>
        </w:rPr>
        <w:t>A)</w:t>
      </w:r>
      <w:r w:rsidRPr="004344CA">
        <w:rPr>
          <w:rFonts w:eastAsiaTheme="minorEastAsia"/>
        </w:rPr>
        <w:tab/>
      </w:r>
      <w:r w:rsidR="00B661E1">
        <w:rPr>
          <w:rFonts w:eastAsiaTheme="minorEastAsia"/>
        </w:rPr>
        <w:t>T</w:t>
      </w:r>
      <w:r w:rsidRPr="004344CA">
        <w:rPr>
          <w:rFonts w:eastAsiaTheme="minorEastAsia"/>
        </w:rPr>
        <w:t>he magnitude of reduction of existing risks;</w:t>
      </w:r>
    </w:p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2880" w:hanging="720"/>
        <w:rPr>
          <w:rFonts w:eastAsiaTheme="minorEastAsia"/>
        </w:rPr>
      </w:pPr>
      <w:r w:rsidRPr="004344CA">
        <w:rPr>
          <w:rFonts w:eastAsiaTheme="minorEastAsia"/>
        </w:rPr>
        <w:t>B)</w:t>
      </w:r>
      <w:r w:rsidRPr="004344CA">
        <w:rPr>
          <w:rFonts w:eastAsiaTheme="minorEastAsia"/>
        </w:rPr>
        <w:tab/>
      </w:r>
      <w:r w:rsidR="00B661E1">
        <w:rPr>
          <w:rFonts w:eastAsiaTheme="minorEastAsia"/>
        </w:rPr>
        <w:t>T</w:t>
      </w:r>
      <w:r w:rsidRPr="004344CA">
        <w:rPr>
          <w:rFonts w:eastAsiaTheme="minorEastAsia"/>
        </w:rPr>
        <w:t>he magnitude of residual risks in terms of likelihood of future releases of CCR;</w:t>
      </w:r>
    </w:p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2880" w:hanging="720"/>
        <w:rPr>
          <w:rFonts w:eastAsiaTheme="minorEastAsia"/>
        </w:rPr>
      </w:pPr>
      <w:r w:rsidRPr="004344CA">
        <w:rPr>
          <w:rFonts w:eastAsiaTheme="minorEastAsia"/>
        </w:rPr>
        <w:t>C)</w:t>
      </w:r>
      <w:r w:rsidRPr="004344CA">
        <w:rPr>
          <w:rFonts w:eastAsiaTheme="minorEastAsia"/>
        </w:rPr>
        <w:tab/>
      </w:r>
      <w:r w:rsidR="00B661E1">
        <w:rPr>
          <w:rFonts w:eastAsiaTheme="minorEastAsia"/>
        </w:rPr>
        <w:t>T</w:t>
      </w:r>
      <w:r w:rsidRPr="004344CA">
        <w:rPr>
          <w:rFonts w:eastAsiaTheme="minorEastAsia"/>
        </w:rPr>
        <w:t>he type and degree of long-term management required, including monitoring, operation, and maintenance;</w:t>
      </w:r>
    </w:p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2880" w:hanging="720"/>
        <w:rPr>
          <w:rFonts w:eastAsiaTheme="minorEastAsia"/>
        </w:rPr>
      </w:pPr>
      <w:r w:rsidRPr="004344CA">
        <w:rPr>
          <w:rFonts w:eastAsiaTheme="minorEastAsia"/>
        </w:rPr>
        <w:t>D)</w:t>
      </w:r>
      <w:r w:rsidRPr="004344CA">
        <w:rPr>
          <w:rFonts w:eastAsiaTheme="minorEastAsia"/>
        </w:rPr>
        <w:tab/>
      </w:r>
      <w:r w:rsidR="00B661E1">
        <w:rPr>
          <w:rFonts w:eastAsiaTheme="minorEastAsia"/>
        </w:rPr>
        <w:t>T</w:t>
      </w:r>
      <w:r w:rsidRPr="004344CA">
        <w:rPr>
          <w:rFonts w:eastAsiaTheme="minorEastAsia"/>
        </w:rPr>
        <w:t>he short-term risks that might be posed to the community or the environment during implementation of a closure, including potential threats to human health and the environment associated with excavation, transportation, and re-disposal of contaminants;</w:t>
      </w:r>
    </w:p>
    <w:p w:rsidR="00972040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2880" w:hanging="720"/>
        <w:rPr>
          <w:rFonts w:eastAsiaTheme="minorEastAsia"/>
        </w:rPr>
      </w:pPr>
      <w:r w:rsidRPr="004344CA">
        <w:rPr>
          <w:rFonts w:eastAsiaTheme="minorEastAsia"/>
        </w:rPr>
        <w:t>E)</w:t>
      </w:r>
      <w:r w:rsidRPr="004344CA">
        <w:rPr>
          <w:rFonts w:eastAsiaTheme="minorEastAsia"/>
        </w:rPr>
        <w:tab/>
      </w:r>
      <w:r w:rsidR="00B661E1">
        <w:rPr>
          <w:rFonts w:eastAsiaTheme="minorEastAsia"/>
        </w:rPr>
        <w:t>T</w:t>
      </w:r>
      <w:r w:rsidRPr="004344CA">
        <w:rPr>
          <w:rFonts w:eastAsiaTheme="minorEastAsia"/>
        </w:rPr>
        <w:t>he time until closure and post-closure care or the completion of groundwater monitoring under Section 845.740(b) is completed;</w:t>
      </w:r>
    </w:p>
    <w:bookmarkEnd w:id="0"/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2880" w:hanging="720"/>
        <w:rPr>
          <w:rFonts w:eastAsiaTheme="minorEastAsia"/>
        </w:rPr>
      </w:pPr>
      <w:r w:rsidRPr="004344CA">
        <w:rPr>
          <w:rFonts w:eastAsiaTheme="minorEastAsia"/>
        </w:rPr>
        <w:t>F)</w:t>
      </w:r>
      <w:r w:rsidRPr="004344CA">
        <w:rPr>
          <w:rFonts w:eastAsiaTheme="minorEastAsia"/>
        </w:rPr>
        <w:tab/>
      </w:r>
      <w:r w:rsidR="00B661E1">
        <w:rPr>
          <w:rFonts w:eastAsiaTheme="minorEastAsia"/>
        </w:rPr>
        <w:t>T</w:t>
      </w:r>
      <w:r w:rsidRPr="004344CA">
        <w:rPr>
          <w:rFonts w:eastAsiaTheme="minorEastAsia"/>
        </w:rPr>
        <w:t>he potential for exposure of humans and environmental receptors to remaining wastes, considering the potential threat to human health and the environment associated with excavation, transportation, re-disposal, containment or changes in groundwater flow;</w:t>
      </w:r>
    </w:p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2880" w:hanging="720"/>
        <w:rPr>
          <w:rFonts w:eastAsiaTheme="minorEastAsia"/>
        </w:rPr>
      </w:pPr>
      <w:r w:rsidRPr="004344CA">
        <w:rPr>
          <w:rFonts w:eastAsiaTheme="minorEastAsia"/>
        </w:rPr>
        <w:t>G)</w:t>
      </w:r>
      <w:r w:rsidRPr="004344CA">
        <w:rPr>
          <w:rFonts w:eastAsiaTheme="minorEastAsia"/>
        </w:rPr>
        <w:tab/>
      </w:r>
      <w:r w:rsidR="00B661E1">
        <w:rPr>
          <w:rFonts w:eastAsiaTheme="minorEastAsia"/>
        </w:rPr>
        <w:t>T</w:t>
      </w:r>
      <w:r w:rsidRPr="004344CA">
        <w:rPr>
          <w:rFonts w:eastAsiaTheme="minorEastAsia"/>
        </w:rPr>
        <w:t>he long-term reliability of the engineering and institutional controls, including an analysis of any off-site, nearby destabilizing activities; and</w:t>
      </w:r>
    </w:p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2880" w:hanging="720"/>
        <w:rPr>
          <w:rFonts w:eastAsiaTheme="minorEastAsia"/>
        </w:rPr>
      </w:pPr>
      <w:r w:rsidRPr="004344CA">
        <w:rPr>
          <w:rFonts w:eastAsiaTheme="minorEastAsia"/>
        </w:rPr>
        <w:t>H)</w:t>
      </w:r>
      <w:r w:rsidRPr="004344CA">
        <w:rPr>
          <w:rFonts w:eastAsiaTheme="minorEastAsia"/>
        </w:rPr>
        <w:tab/>
      </w:r>
      <w:r w:rsidR="00B661E1">
        <w:rPr>
          <w:rFonts w:eastAsiaTheme="minorEastAsia"/>
        </w:rPr>
        <w:t>P</w:t>
      </w:r>
      <w:r w:rsidRPr="004344CA">
        <w:rPr>
          <w:rFonts w:eastAsiaTheme="minorEastAsia"/>
        </w:rPr>
        <w:t>otential need for future corrective action of the closure alternative.</w:t>
      </w:r>
    </w:p>
    <w:bookmarkEnd w:id="3"/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2160" w:hanging="720"/>
        <w:rPr>
          <w:rFonts w:eastAsiaTheme="minorEastAsia"/>
        </w:rPr>
      </w:pPr>
      <w:r w:rsidRPr="004344CA">
        <w:rPr>
          <w:rFonts w:eastAsiaTheme="minorEastAsia"/>
        </w:rPr>
        <w:lastRenderedPageBreak/>
        <w:t>2)</w:t>
      </w:r>
      <w:r w:rsidRPr="004344CA">
        <w:rPr>
          <w:rFonts w:eastAsiaTheme="minorEastAsia"/>
        </w:rPr>
        <w:tab/>
      </w:r>
      <w:r w:rsidR="00B661E1">
        <w:rPr>
          <w:rFonts w:eastAsiaTheme="minorEastAsia"/>
        </w:rPr>
        <w:t>T</w:t>
      </w:r>
      <w:r w:rsidRPr="004344CA">
        <w:rPr>
          <w:rFonts w:eastAsiaTheme="minorEastAsia"/>
        </w:rPr>
        <w:t>he effectiveness of the closure method in controlling future releases based on analyses of the following factors:</w:t>
      </w:r>
    </w:p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2880" w:hanging="720"/>
        <w:rPr>
          <w:rFonts w:eastAsiaTheme="minorEastAsia"/>
        </w:rPr>
      </w:pPr>
      <w:r w:rsidRPr="004344CA">
        <w:rPr>
          <w:rFonts w:eastAsiaTheme="minorEastAsia"/>
        </w:rPr>
        <w:t>A)</w:t>
      </w:r>
      <w:r w:rsidRPr="004344CA">
        <w:rPr>
          <w:rFonts w:eastAsiaTheme="minorEastAsia"/>
        </w:rPr>
        <w:tab/>
      </w:r>
      <w:r w:rsidR="00B661E1">
        <w:rPr>
          <w:rFonts w:eastAsiaTheme="minorEastAsia"/>
        </w:rPr>
        <w:t>T</w:t>
      </w:r>
      <w:r w:rsidRPr="004344CA">
        <w:rPr>
          <w:rFonts w:eastAsiaTheme="minorEastAsia"/>
        </w:rPr>
        <w:t>he extent to which containment practices will reduce further releases; and</w:t>
      </w:r>
    </w:p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1440" w:firstLine="720"/>
        <w:rPr>
          <w:rFonts w:eastAsiaTheme="minorEastAsia"/>
        </w:rPr>
      </w:pPr>
      <w:r w:rsidRPr="004344CA">
        <w:rPr>
          <w:rFonts w:eastAsiaTheme="minorEastAsia"/>
        </w:rPr>
        <w:t>B)</w:t>
      </w:r>
      <w:r w:rsidRPr="004344CA">
        <w:rPr>
          <w:rFonts w:eastAsiaTheme="minorEastAsia"/>
        </w:rPr>
        <w:tab/>
      </w:r>
      <w:r w:rsidR="00B661E1">
        <w:rPr>
          <w:rFonts w:eastAsiaTheme="minorEastAsia"/>
        </w:rPr>
        <w:t>T</w:t>
      </w:r>
      <w:r w:rsidRPr="004344CA">
        <w:rPr>
          <w:rFonts w:eastAsiaTheme="minorEastAsia"/>
        </w:rPr>
        <w:t>he extent to which treatment technologies may be used.</w:t>
      </w:r>
    </w:p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2160" w:hanging="720"/>
        <w:rPr>
          <w:rFonts w:eastAsiaTheme="minorEastAsia"/>
        </w:rPr>
      </w:pPr>
      <w:r w:rsidRPr="004344CA">
        <w:rPr>
          <w:rFonts w:eastAsiaTheme="minorEastAsia"/>
        </w:rPr>
        <w:t>3)</w:t>
      </w:r>
      <w:r w:rsidRPr="004344CA">
        <w:rPr>
          <w:rFonts w:eastAsiaTheme="minorEastAsia"/>
        </w:rPr>
        <w:tab/>
      </w:r>
      <w:r w:rsidR="00B661E1">
        <w:rPr>
          <w:rFonts w:eastAsiaTheme="minorEastAsia"/>
        </w:rPr>
        <w:t>T</w:t>
      </w:r>
      <w:r w:rsidRPr="004344CA">
        <w:rPr>
          <w:rFonts w:eastAsiaTheme="minorEastAsia"/>
        </w:rPr>
        <w:t>he ease or difficulty of implementing a potential closure method based on analyses of the following types of factors:</w:t>
      </w:r>
    </w:p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1440" w:firstLine="720"/>
        <w:rPr>
          <w:rFonts w:eastAsiaTheme="minorEastAsia"/>
        </w:rPr>
      </w:pPr>
      <w:r w:rsidRPr="004344CA">
        <w:rPr>
          <w:rFonts w:eastAsiaTheme="minorEastAsia"/>
        </w:rPr>
        <w:t>A)</w:t>
      </w:r>
      <w:r w:rsidRPr="004344CA">
        <w:rPr>
          <w:rFonts w:eastAsiaTheme="minorEastAsia"/>
        </w:rPr>
        <w:tab/>
      </w:r>
      <w:r w:rsidR="00B661E1">
        <w:rPr>
          <w:rFonts w:eastAsiaTheme="minorEastAsia"/>
        </w:rPr>
        <w:t>D</w:t>
      </w:r>
      <w:r w:rsidRPr="004344CA">
        <w:rPr>
          <w:rFonts w:eastAsiaTheme="minorEastAsia"/>
        </w:rPr>
        <w:t>egree of difficulty associated with constructing the technology;</w:t>
      </w:r>
    </w:p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1440" w:firstLine="720"/>
        <w:rPr>
          <w:rFonts w:eastAsiaTheme="minorEastAsia"/>
        </w:rPr>
      </w:pPr>
      <w:r w:rsidRPr="004344CA">
        <w:rPr>
          <w:rFonts w:eastAsiaTheme="minorEastAsia"/>
        </w:rPr>
        <w:t>B)</w:t>
      </w:r>
      <w:r w:rsidRPr="004344CA">
        <w:rPr>
          <w:rFonts w:eastAsiaTheme="minorEastAsia"/>
        </w:rPr>
        <w:tab/>
      </w:r>
      <w:r w:rsidR="00B661E1">
        <w:rPr>
          <w:rFonts w:eastAsiaTheme="minorEastAsia"/>
        </w:rPr>
        <w:t>E</w:t>
      </w:r>
      <w:r w:rsidRPr="004344CA">
        <w:rPr>
          <w:rFonts w:eastAsiaTheme="minorEastAsia"/>
        </w:rPr>
        <w:t>xpected operational reliability of the technologies;</w:t>
      </w:r>
    </w:p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2880" w:hanging="720"/>
        <w:rPr>
          <w:rFonts w:eastAsiaTheme="minorEastAsia"/>
        </w:rPr>
      </w:pPr>
      <w:r w:rsidRPr="004344CA">
        <w:rPr>
          <w:rFonts w:eastAsiaTheme="minorEastAsia"/>
        </w:rPr>
        <w:t>C)</w:t>
      </w:r>
      <w:r w:rsidRPr="004344CA">
        <w:rPr>
          <w:rFonts w:eastAsiaTheme="minorEastAsia"/>
        </w:rPr>
        <w:tab/>
      </w:r>
      <w:r w:rsidR="00B661E1">
        <w:rPr>
          <w:rFonts w:eastAsiaTheme="minorEastAsia"/>
        </w:rPr>
        <w:t>N</w:t>
      </w:r>
      <w:r w:rsidRPr="004344CA">
        <w:rPr>
          <w:rFonts w:eastAsiaTheme="minorEastAsia"/>
        </w:rPr>
        <w:t>eed to coordinate with and obtain necessary approvals and permits from other agencies;</w:t>
      </w:r>
    </w:p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1440" w:firstLine="720"/>
        <w:rPr>
          <w:rFonts w:eastAsiaTheme="minorEastAsia"/>
        </w:rPr>
      </w:pPr>
      <w:r w:rsidRPr="004344CA">
        <w:rPr>
          <w:rFonts w:eastAsiaTheme="minorEastAsia"/>
        </w:rPr>
        <w:t>D)</w:t>
      </w:r>
      <w:r w:rsidRPr="004344CA">
        <w:rPr>
          <w:rFonts w:eastAsiaTheme="minorEastAsia"/>
        </w:rPr>
        <w:tab/>
      </w:r>
      <w:r w:rsidR="00B661E1">
        <w:rPr>
          <w:rFonts w:eastAsiaTheme="minorEastAsia"/>
        </w:rPr>
        <w:t>A</w:t>
      </w:r>
      <w:r w:rsidRPr="004344CA">
        <w:rPr>
          <w:rFonts w:eastAsiaTheme="minorEastAsia"/>
        </w:rPr>
        <w:t>vailability of necessary equipment and specialists; and</w:t>
      </w:r>
    </w:p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2880" w:hanging="720"/>
        <w:rPr>
          <w:rFonts w:eastAsiaTheme="minorEastAsia"/>
        </w:rPr>
      </w:pPr>
      <w:r w:rsidRPr="004344CA">
        <w:rPr>
          <w:rFonts w:eastAsiaTheme="minorEastAsia"/>
        </w:rPr>
        <w:t>E)</w:t>
      </w:r>
      <w:r w:rsidRPr="004344CA">
        <w:rPr>
          <w:rFonts w:eastAsiaTheme="minorEastAsia"/>
        </w:rPr>
        <w:tab/>
      </w:r>
      <w:r w:rsidR="00B661E1">
        <w:rPr>
          <w:rFonts w:eastAsiaTheme="minorEastAsia"/>
        </w:rPr>
        <w:t>A</w:t>
      </w:r>
      <w:r w:rsidRPr="004344CA">
        <w:rPr>
          <w:rFonts w:eastAsiaTheme="minorEastAsia"/>
        </w:rPr>
        <w:t>vailable capacity and location of needed treatment, storage, and disposal services.</w:t>
      </w:r>
    </w:p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2160" w:hanging="720"/>
        <w:rPr>
          <w:rFonts w:eastAsiaTheme="minorEastAsia"/>
        </w:rPr>
      </w:pPr>
      <w:r w:rsidRPr="004344CA">
        <w:rPr>
          <w:rFonts w:eastAsiaTheme="minorEastAsia"/>
        </w:rPr>
        <w:t>4)</w:t>
      </w:r>
      <w:r w:rsidRPr="004344CA">
        <w:rPr>
          <w:rFonts w:eastAsiaTheme="minorEastAsia"/>
        </w:rPr>
        <w:tab/>
      </w:r>
      <w:r w:rsidR="00B661E1">
        <w:rPr>
          <w:rFonts w:eastAsiaTheme="minorEastAsia"/>
        </w:rPr>
        <w:t>T</w:t>
      </w:r>
      <w:r w:rsidRPr="004344CA">
        <w:rPr>
          <w:rFonts w:eastAsiaTheme="minorEastAsia"/>
        </w:rPr>
        <w:t xml:space="preserve">he degree to which the concerns of the residents living within communities where the CCR will be handled, transported and disposed </w:t>
      </w:r>
      <w:r w:rsidR="00B661E1">
        <w:rPr>
          <w:rFonts w:eastAsiaTheme="minorEastAsia"/>
        </w:rPr>
        <w:t xml:space="preserve">of </w:t>
      </w:r>
      <w:r w:rsidRPr="004344CA">
        <w:rPr>
          <w:rFonts w:eastAsiaTheme="minorEastAsia"/>
        </w:rPr>
        <w:t>are addressed by the closure method.</w:t>
      </w:r>
    </w:p>
    <w:p w:rsidR="00972040" w:rsidRPr="004344CA" w:rsidRDefault="00972040" w:rsidP="00972040">
      <w:pPr>
        <w:rPr>
          <w:rFonts w:eastAsiaTheme="minorEastAsia"/>
        </w:rPr>
      </w:pPr>
    </w:p>
    <w:bookmarkEnd w:id="2"/>
    <w:p w:rsidR="0014036A" w:rsidRDefault="00972040" w:rsidP="00972040">
      <w:pPr>
        <w:ind w:left="1440" w:hanging="720"/>
        <w:rPr>
          <w:rFonts w:eastAsiaTheme="minorEastAsia"/>
        </w:rPr>
      </w:pPr>
      <w:r w:rsidRPr="004344CA">
        <w:rPr>
          <w:rFonts w:eastAsiaTheme="minorEastAsia"/>
        </w:rPr>
        <w:t>c)</w:t>
      </w:r>
      <w:r w:rsidRPr="004344CA">
        <w:rPr>
          <w:rFonts w:eastAsiaTheme="minorEastAsia"/>
        </w:rPr>
        <w:tab/>
      </w:r>
      <w:r w:rsidR="0014036A">
        <w:rPr>
          <w:rFonts w:eastAsiaTheme="minorEastAsia"/>
        </w:rPr>
        <w:t>In the closure alternatives analysis, the</w:t>
      </w:r>
      <w:r w:rsidRPr="004344CA">
        <w:rPr>
          <w:rFonts w:eastAsiaTheme="minorEastAsia"/>
        </w:rPr>
        <w:t xml:space="preserve"> owner or operator of the CCR surface impoundment must</w:t>
      </w:r>
      <w:r w:rsidR="0014036A">
        <w:rPr>
          <w:rFonts w:eastAsiaTheme="minorEastAsia"/>
        </w:rPr>
        <w:t>:</w:t>
      </w:r>
      <w:r w:rsidRPr="004344CA">
        <w:rPr>
          <w:rFonts w:eastAsiaTheme="minorEastAsia"/>
        </w:rPr>
        <w:t xml:space="preserve"> </w:t>
      </w:r>
    </w:p>
    <w:p w:rsidR="0014036A" w:rsidRDefault="0014036A" w:rsidP="00EB35A2">
      <w:pPr>
        <w:rPr>
          <w:rFonts w:eastAsiaTheme="minorEastAsia"/>
        </w:rPr>
      </w:pPr>
    </w:p>
    <w:p w:rsidR="0014036A" w:rsidRDefault="0014036A" w:rsidP="0014036A">
      <w:pPr>
        <w:ind w:left="2160" w:hanging="720"/>
        <w:rPr>
          <w:rFonts w:eastAsiaTheme="minorEastAsia"/>
        </w:rPr>
      </w:pPr>
      <w:r>
        <w:rPr>
          <w:rFonts w:eastAsiaTheme="minorEastAsia"/>
        </w:rPr>
        <w:t>1)</w:t>
      </w:r>
      <w:r>
        <w:rPr>
          <w:rFonts w:eastAsiaTheme="minorEastAsia"/>
        </w:rPr>
        <w:tab/>
        <w:t>A</w:t>
      </w:r>
      <w:r w:rsidR="00972040" w:rsidRPr="004344CA">
        <w:rPr>
          <w:rFonts w:eastAsiaTheme="minorEastAsia"/>
        </w:rPr>
        <w:t>nalyze complete removal of the CCR as one closure alternative</w:t>
      </w:r>
      <w:r>
        <w:rPr>
          <w:rFonts w:eastAsiaTheme="minorEastAsia"/>
        </w:rPr>
        <w:t>, along with the modes for transporting the removed CCR, including by rail, barge, low-polluting trucks, or a combination of these transportation modes;</w:t>
      </w:r>
    </w:p>
    <w:p w:rsidR="0014036A" w:rsidRDefault="0014036A" w:rsidP="00EB35A2">
      <w:pPr>
        <w:rPr>
          <w:rFonts w:eastAsiaTheme="minorEastAsia"/>
        </w:rPr>
      </w:pPr>
    </w:p>
    <w:p w:rsidR="0014036A" w:rsidRDefault="0014036A" w:rsidP="0014036A">
      <w:pPr>
        <w:ind w:left="2160" w:hanging="720"/>
        <w:rPr>
          <w:rFonts w:eastAsiaTheme="minorEastAsia"/>
        </w:rPr>
      </w:pPr>
      <w:r>
        <w:rPr>
          <w:rFonts w:eastAsiaTheme="minorEastAsia"/>
        </w:rPr>
        <w:t>2)</w:t>
      </w:r>
      <w:r>
        <w:rPr>
          <w:rFonts w:eastAsiaTheme="minorEastAsia"/>
        </w:rPr>
        <w:tab/>
        <w:t>Identify</w:t>
      </w:r>
      <w:r w:rsidR="00972040" w:rsidRPr="004344CA">
        <w:rPr>
          <w:rFonts w:eastAsiaTheme="minorEastAsia"/>
        </w:rPr>
        <w:t xml:space="preserve"> whether the facility has an onsite landfill with remaining capacity </w:t>
      </w:r>
      <w:r>
        <w:rPr>
          <w:rFonts w:eastAsiaTheme="minorEastAsia"/>
        </w:rPr>
        <w:t>that</w:t>
      </w:r>
      <w:r w:rsidR="00972040" w:rsidRPr="004344CA">
        <w:rPr>
          <w:rFonts w:eastAsiaTheme="minorEastAsia"/>
        </w:rPr>
        <w:t xml:space="preserve"> can legally accept CCR, and, if not, whether constructing an onsite landfill is possible</w:t>
      </w:r>
      <w:r>
        <w:rPr>
          <w:rFonts w:eastAsiaTheme="minorEastAsia"/>
        </w:rPr>
        <w:t>; and</w:t>
      </w:r>
    </w:p>
    <w:p w:rsidR="0014036A" w:rsidRDefault="0014036A" w:rsidP="00EB35A2">
      <w:pPr>
        <w:rPr>
          <w:rFonts w:eastAsiaTheme="minorEastAsia"/>
        </w:rPr>
      </w:pPr>
      <w:bookmarkStart w:id="4" w:name="_GoBack"/>
      <w:bookmarkEnd w:id="4"/>
    </w:p>
    <w:p w:rsidR="00972040" w:rsidRPr="004344CA" w:rsidRDefault="0014036A" w:rsidP="0014036A">
      <w:pPr>
        <w:ind w:left="2160" w:hanging="720"/>
        <w:rPr>
          <w:rFonts w:eastAsiaTheme="minorEastAsia"/>
        </w:rPr>
      </w:pPr>
      <w:r>
        <w:rPr>
          <w:rFonts w:eastAsiaTheme="minorEastAsia"/>
        </w:rPr>
        <w:t>3)</w:t>
      </w:r>
      <w:r>
        <w:rPr>
          <w:rFonts w:eastAsiaTheme="minorEastAsia"/>
        </w:rPr>
        <w:tab/>
        <w:t>I</w:t>
      </w:r>
      <w:r w:rsidR="00972040" w:rsidRPr="004344CA">
        <w:rPr>
          <w:rFonts w:eastAsiaTheme="minorEastAsia"/>
        </w:rPr>
        <w:t>nclude any other closure method in the alternatives analysis if requested by the Agency.</w:t>
      </w:r>
    </w:p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1440" w:hanging="720"/>
        <w:rPr>
          <w:rFonts w:eastAsiaTheme="minorEastAsia"/>
        </w:rPr>
      </w:pPr>
      <w:r w:rsidRPr="004344CA">
        <w:rPr>
          <w:rFonts w:eastAsiaTheme="minorEastAsia"/>
        </w:rPr>
        <w:t>d)</w:t>
      </w:r>
      <w:r w:rsidRPr="004344CA">
        <w:rPr>
          <w:rFonts w:eastAsiaTheme="minorEastAsia"/>
        </w:rPr>
        <w:tab/>
        <w:t>The analysis for each alternative completed under this Section must:</w:t>
      </w:r>
    </w:p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2160" w:hanging="720"/>
        <w:rPr>
          <w:rFonts w:eastAsiaTheme="minorEastAsia"/>
        </w:rPr>
      </w:pPr>
      <w:r w:rsidRPr="004344CA">
        <w:rPr>
          <w:rFonts w:eastAsiaTheme="minorEastAsia"/>
        </w:rPr>
        <w:t>1)</w:t>
      </w:r>
      <w:r w:rsidRPr="004344CA">
        <w:rPr>
          <w:rFonts w:eastAsiaTheme="minorEastAsia"/>
        </w:rPr>
        <w:tab/>
      </w:r>
      <w:r w:rsidR="00B661E1">
        <w:rPr>
          <w:rFonts w:eastAsiaTheme="minorEastAsia"/>
        </w:rPr>
        <w:t>M</w:t>
      </w:r>
      <w:r w:rsidRPr="004344CA">
        <w:rPr>
          <w:rFonts w:eastAsiaTheme="minorEastAsia"/>
        </w:rPr>
        <w:t xml:space="preserve">eet or exceed a class 4 estimate under </w:t>
      </w:r>
      <w:bookmarkStart w:id="5" w:name="_Hlk24117543"/>
      <w:r w:rsidRPr="004344CA">
        <w:rPr>
          <w:rFonts w:eastAsiaTheme="minorEastAsia"/>
        </w:rPr>
        <w:t xml:space="preserve">the </w:t>
      </w:r>
      <w:bookmarkStart w:id="6" w:name="_Hlk23781111"/>
      <w:r w:rsidRPr="004344CA">
        <w:rPr>
          <w:rFonts w:eastAsiaTheme="minorEastAsia"/>
        </w:rPr>
        <w:t xml:space="preserve">AACE Classification Standard, incorporated by reference </w:t>
      </w:r>
      <w:bookmarkEnd w:id="6"/>
      <w:r w:rsidRPr="004344CA">
        <w:rPr>
          <w:rFonts w:eastAsiaTheme="minorEastAsia"/>
        </w:rPr>
        <w:t>in Section 845.150</w:t>
      </w:r>
      <w:bookmarkEnd w:id="5"/>
      <w:r w:rsidRPr="004344CA">
        <w:rPr>
          <w:rFonts w:eastAsiaTheme="minorEastAsia"/>
        </w:rPr>
        <w:t>, or a comparable classification practice as provided in the AACE Classification Standard;</w:t>
      </w:r>
    </w:p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2160" w:hanging="720"/>
        <w:rPr>
          <w:rFonts w:eastAsiaTheme="minorEastAsia"/>
        </w:rPr>
      </w:pPr>
      <w:r w:rsidRPr="004344CA">
        <w:rPr>
          <w:rFonts w:eastAsiaTheme="minorEastAsia"/>
        </w:rPr>
        <w:t>2)</w:t>
      </w:r>
      <w:r w:rsidRPr="004344CA">
        <w:rPr>
          <w:rFonts w:eastAsiaTheme="minorEastAsia"/>
        </w:rPr>
        <w:tab/>
      </w:r>
      <w:r w:rsidR="00B661E1">
        <w:rPr>
          <w:rFonts w:eastAsiaTheme="minorEastAsia"/>
        </w:rPr>
        <w:t>C</w:t>
      </w:r>
      <w:r w:rsidRPr="004344CA">
        <w:rPr>
          <w:rFonts w:eastAsiaTheme="minorEastAsia"/>
        </w:rPr>
        <w:t>ontain the results of groundwater contaminant transport modeling and calculations showing how the closure alternative will achieve compliance with the applicable groundwater protection standards;</w:t>
      </w:r>
    </w:p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2160" w:hanging="720"/>
        <w:rPr>
          <w:rFonts w:eastAsiaTheme="minorEastAsia"/>
        </w:rPr>
      </w:pPr>
      <w:r w:rsidRPr="004344CA">
        <w:rPr>
          <w:rFonts w:eastAsiaTheme="minorEastAsia"/>
        </w:rPr>
        <w:t>3)</w:t>
      </w:r>
      <w:r w:rsidRPr="004344CA">
        <w:rPr>
          <w:rFonts w:eastAsiaTheme="minorEastAsia"/>
        </w:rPr>
        <w:tab/>
      </w:r>
      <w:r w:rsidR="00B661E1">
        <w:rPr>
          <w:rFonts w:eastAsiaTheme="minorEastAsia"/>
        </w:rPr>
        <w:t>I</w:t>
      </w:r>
      <w:r w:rsidRPr="004344CA">
        <w:rPr>
          <w:rFonts w:eastAsiaTheme="minorEastAsia"/>
        </w:rPr>
        <w:t>nclude a description of the fate and transport of contaminants with the closure alternative over time</w:t>
      </w:r>
      <w:r w:rsidR="00B661E1">
        <w:rPr>
          <w:rFonts w:eastAsiaTheme="minorEastAsia"/>
        </w:rPr>
        <w:t>,</w:t>
      </w:r>
      <w:r w:rsidRPr="004344CA">
        <w:rPr>
          <w:rFonts w:eastAsiaTheme="minorEastAsia"/>
        </w:rPr>
        <w:t xml:space="preserve"> including consideration of seasonal variations; and</w:t>
      </w:r>
    </w:p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2160" w:hanging="720"/>
        <w:rPr>
          <w:rFonts w:eastAsiaTheme="minorEastAsia"/>
          <w:b/>
        </w:rPr>
      </w:pPr>
      <w:r w:rsidRPr="004344CA">
        <w:rPr>
          <w:rFonts w:eastAsiaTheme="minorEastAsia"/>
        </w:rPr>
        <w:t>4)</w:t>
      </w:r>
      <w:r w:rsidRPr="004344CA">
        <w:rPr>
          <w:rFonts w:eastAsiaTheme="minorEastAsia"/>
        </w:rPr>
        <w:tab/>
      </w:r>
      <w:r w:rsidR="00B661E1">
        <w:rPr>
          <w:rFonts w:eastAsiaTheme="minorEastAsia"/>
        </w:rPr>
        <w:t>Assess impacts to waters in the S</w:t>
      </w:r>
      <w:r w:rsidRPr="004344CA">
        <w:rPr>
          <w:rFonts w:eastAsiaTheme="minorEastAsia"/>
        </w:rPr>
        <w:t>tate.</w:t>
      </w:r>
    </w:p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1440" w:hanging="720"/>
        <w:rPr>
          <w:rFonts w:eastAsiaTheme="minorEastAsia"/>
        </w:rPr>
      </w:pPr>
      <w:r w:rsidRPr="004344CA">
        <w:rPr>
          <w:rFonts w:eastAsiaTheme="minorEastAsia"/>
        </w:rPr>
        <w:t>e)</w:t>
      </w:r>
      <w:r w:rsidRPr="004344CA">
        <w:rPr>
          <w:rFonts w:eastAsiaTheme="minorEastAsia"/>
        </w:rPr>
        <w:tab/>
        <w:t>At least 30 days before submission of a construction permit application for closure, the owner or operator of the CCR surface impoundment must discuss the results of the closure alternatives analysis in a public meeting with interested and affected parties</w:t>
      </w:r>
      <w:r w:rsidR="002B2849">
        <w:rPr>
          <w:rFonts w:eastAsiaTheme="minorEastAsia"/>
        </w:rPr>
        <w:t xml:space="preserve"> (see</w:t>
      </w:r>
      <w:r w:rsidRPr="004344CA">
        <w:rPr>
          <w:rFonts w:eastAsiaTheme="minorEastAsia"/>
        </w:rPr>
        <w:t xml:space="preserve"> Section 845.240</w:t>
      </w:r>
      <w:r w:rsidR="002B2849">
        <w:rPr>
          <w:rFonts w:eastAsiaTheme="minorEastAsia"/>
        </w:rPr>
        <w:t>)</w:t>
      </w:r>
      <w:r w:rsidRPr="004344CA">
        <w:rPr>
          <w:rFonts w:eastAsiaTheme="minorEastAsia"/>
        </w:rPr>
        <w:t xml:space="preserve">. </w:t>
      </w:r>
    </w:p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1440" w:hanging="720"/>
        <w:rPr>
          <w:rFonts w:eastAsiaTheme="minorEastAsia"/>
        </w:rPr>
      </w:pPr>
      <w:r w:rsidRPr="004344CA">
        <w:rPr>
          <w:rFonts w:eastAsiaTheme="minorEastAsia"/>
        </w:rPr>
        <w:t>f)</w:t>
      </w:r>
      <w:r w:rsidRPr="004344CA">
        <w:rPr>
          <w:rFonts w:eastAsiaTheme="minorEastAsia"/>
        </w:rPr>
        <w:tab/>
        <w:t>After completion of the public meeting under subsection (e), the owner or operator of a CCR surface impoundment must select a closure method and submit a final closure plan to the Agency under Section 845.720(b).  All materials demonstrating completion of the closure alternatives analysis specified in this Section must be submitted with the final closure plan.</w:t>
      </w:r>
    </w:p>
    <w:p w:rsidR="00972040" w:rsidRPr="004344CA" w:rsidRDefault="00972040" w:rsidP="00972040">
      <w:pPr>
        <w:rPr>
          <w:rFonts w:eastAsiaTheme="minorEastAsia"/>
        </w:rPr>
      </w:pPr>
    </w:p>
    <w:p w:rsidR="00972040" w:rsidRPr="004344CA" w:rsidRDefault="00972040" w:rsidP="00972040">
      <w:pPr>
        <w:ind w:left="1440" w:hanging="720"/>
        <w:rPr>
          <w:rFonts w:eastAsiaTheme="minorEastAsia"/>
        </w:rPr>
      </w:pPr>
      <w:r w:rsidRPr="004344CA">
        <w:rPr>
          <w:rFonts w:eastAsiaTheme="minorEastAsia"/>
        </w:rPr>
        <w:t>g)</w:t>
      </w:r>
      <w:r w:rsidRPr="004344CA">
        <w:rPr>
          <w:rFonts w:eastAsiaTheme="minorEastAsia"/>
        </w:rPr>
        <w:tab/>
        <w:t>The selected closure method must meet the requirements and standards</w:t>
      </w:r>
      <w:r w:rsidR="00FF3B9E">
        <w:rPr>
          <w:rFonts w:eastAsiaTheme="minorEastAsia"/>
        </w:rPr>
        <w:t xml:space="preserve"> of this Part</w:t>
      </w:r>
      <w:r w:rsidRPr="004344CA">
        <w:rPr>
          <w:rFonts w:eastAsiaTheme="minorEastAsia"/>
        </w:rPr>
        <w:t>, ensure the protection of human health and the environment, and achieve compliance with the groundwater protection standards in Section 845.600.</w:t>
      </w:r>
    </w:p>
    <w:bookmarkEnd w:id="1"/>
    <w:sectPr w:rsidR="00972040" w:rsidRPr="004344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FD3" w:rsidRDefault="00225FD3">
      <w:r>
        <w:separator/>
      </w:r>
    </w:p>
  </w:endnote>
  <w:endnote w:type="continuationSeparator" w:id="0">
    <w:p w:rsidR="00225FD3" w:rsidRDefault="0022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FD3" w:rsidRDefault="00225FD3">
      <w:r>
        <w:separator/>
      </w:r>
    </w:p>
  </w:footnote>
  <w:footnote w:type="continuationSeparator" w:id="0">
    <w:p w:rsidR="00225FD3" w:rsidRDefault="00225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D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036A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1D8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FD3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2849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227F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2040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1E1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27A6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35A2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3B9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42C3F-B593-4D7F-8B29-9BBCC990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040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730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10</cp:revision>
  <dcterms:created xsi:type="dcterms:W3CDTF">2020-04-21T13:52:00Z</dcterms:created>
  <dcterms:modified xsi:type="dcterms:W3CDTF">2021-05-10T15:11:00Z</dcterms:modified>
</cp:coreProperties>
</file>