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EC" w:rsidRDefault="001950EC" w:rsidP="001950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50EC" w:rsidRDefault="001950EC" w:rsidP="001950EC">
      <w:pPr>
        <w:widowControl w:val="0"/>
        <w:autoSpaceDE w:val="0"/>
        <w:autoSpaceDN w:val="0"/>
        <w:adjustRightInd w:val="0"/>
        <w:jc w:val="center"/>
      </w:pPr>
      <w:r>
        <w:t>SUBPART B:  WHITE GOODS COLLECTION GRANTS</w:t>
      </w:r>
    </w:p>
    <w:sectPr w:rsidR="001950EC" w:rsidSect="001950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50EC"/>
    <w:rsid w:val="001950EC"/>
    <w:rsid w:val="003235E8"/>
    <w:rsid w:val="005C3366"/>
    <w:rsid w:val="009B3E13"/>
    <w:rsid w:val="00E1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WHITE GOODS COLLECTION GRANTS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WHITE GOODS COLLECTION GRANTS</dc:title>
  <dc:subject/>
  <dc:creator>Illinois General Assembly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2012-06-21T22:40:00Z</dcterms:modified>
</cp:coreProperties>
</file>