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54" w:rsidRDefault="00745B54" w:rsidP="00745B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B54" w:rsidRDefault="00745B54" w:rsidP="00F21C90">
      <w:pPr>
        <w:widowControl w:val="0"/>
        <w:autoSpaceDE w:val="0"/>
        <w:autoSpaceDN w:val="0"/>
        <w:adjustRightInd w:val="0"/>
        <w:jc w:val="center"/>
      </w:pPr>
      <w:r>
        <w:t xml:space="preserve">SUBPART B:  </w:t>
      </w:r>
      <w:r w:rsidR="001477CD">
        <w:t xml:space="preserve">MUNICIPAL </w:t>
      </w:r>
      <w:r>
        <w:t>BROWNFIELDS REDEVELOPMENT GRANTS</w:t>
      </w:r>
    </w:p>
    <w:sectPr w:rsidR="00745B54" w:rsidSect="00745B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B54"/>
    <w:rsid w:val="001477CD"/>
    <w:rsid w:val="00202B5E"/>
    <w:rsid w:val="00561C24"/>
    <w:rsid w:val="005C3366"/>
    <w:rsid w:val="00745B54"/>
    <w:rsid w:val="0092442C"/>
    <w:rsid w:val="00F21C90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BROWNFIELDS REDEVELOPMENT GRANTS</vt:lpstr>
    </vt:vector>
  </TitlesOfParts>
  <Company>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BROWNFIELDS REDEVELOPMENT GRANTS</dc:title>
  <dc:subject/>
  <dc:creator>Illinois General Assembly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2012-06-21T22:41:00Z</dcterms:modified>
</cp:coreProperties>
</file>