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AD" w:rsidRDefault="004B76AD" w:rsidP="004B76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6AD" w:rsidRDefault="004B76AD" w:rsidP="004B76AD">
      <w:pPr>
        <w:widowControl w:val="0"/>
        <w:autoSpaceDE w:val="0"/>
        <w:autoSpaceDN w:val="0"/>
        <w:adjustRightInd w:val="0"/>
        <w:jc w:val="center"/>
      </w:pPr>
      <w:r>
        <w:t>SUBPART C:  NONCOMPLIANCE WITH LOAN CONDITIONS AND PROCEDURES</w:t>
      </w:r>
    </w:p>
    <w:sectPr w:rsidR="004B76AD" w:rsidSect="004B76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6AD"/>
    <w:rsid w:val="002F2BE4"/>
    <w:rsid w:val="004B76AD"/>
    <w:rsid w:val="005C3366"/>
    <w:rsid w:val="00894756"/>
    <w:rsid w:val="009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NONCOMPLIANCE WITH LOAN CONDITIONS AND PROCEDURES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NONCOMPLIANCE WITH LOAN CONDITIONS AND PROCEDURES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