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5C" w:rsidRDefault="00BE5C5C" w:rsidP="00BE5C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5C5C" w:rsidRDefault="00BE5C5C" w:rsidP="00BE5C5C">
      <w:pPr>
        <w:widowControl w:val="0"/>
        <w:autoSpaceDE w:val="0"/>
        <w:autoSpaceDN w:val="0"/>
        <w:adjustRightInd w:val="0"/>
        <w:jc w:val="center"/>
      </w:pPr>
      <w:r>
        <w:t>SUBPART D:  ACCESS, AUDIT AND RECORDS</w:t>
      </w:r>
    </w:p>
    <w:sectPr w:rsidR="00BE5C5C" w:rsidSect="00BE5C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C5C"/>
    <w:rsid w:val="00151136"/>
    <w:rsid w:val="0057429A"/>
    <w:rsid w:val="005C3366"/>
    <w:rsid w:val="00877A06"/>
    <w:rsid w:val="00B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ACCESS, AUDIT AND RECORDS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ACCESS, AUDIT AND RECORDS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