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C6" w:rsidRDefault="00ED5CC6" w:rsidP="00ED5CC6">
      <w:pPr>
        <w:widowControl w:val="0"/>
        <w:autoSpaceDE w:val="0"/>
        <w:autoSpaceDN w:val="0"/>
        <w:adjustRightInd w:val="0"/>
      </w:pPr>
    </w:p>
    <w:p w:rsidR="00ED5CC6" w:rsidRDefault="00ED5CC6" w:rsidP="00ED5CC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901.109  </w:t>
      </w:r>
      <w:r w:rsidR="00EB3825">
        <w:rPr>
          <w:b/>
          <w:bCs/>
        </w:rPr>
        <w:t>Highly</w:t>
      </w:r>
      <w:r w:rsidR="00CB0754">
        <w:rPr>
          <w:b/>
          <w:bCs/>
        </w:rPr>
        <w:t xml:space="preserve"> </w:t>
      </w:r>
      <w:r>
        <w:rPr>
          <w:b/>
          <w:bCs/>
        </w:rPr>
        <w:t>Impulsive Sound From Explosive Blasting</w:t>
      </w:r>
      <w:r>
        <w:t xml:space="preserve"> </w:t>
      </w:r>
    </w:p>
    <w:p w:rsidR="00ED5CC6" w:rsidRDefault="00ED5CC6" w:rsidP="00ED5CC6">
      <w:pPr>
        <w:widowControl w:val="0"/>
        <w:autoSpaceDE w:val="0"/>
        <w:autoSpaceDN w:val="0"/>
        <w:adjustRightInd w:val="0"/>
      </w:pPr>
    </w:p>
    <w:p w:rsidR="00ED5CC6" w:rsidRDefault="00ED5CC6" w:rsidP="00ED5C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During the daytime hours</w:t>
      </w:r>
      <w:r w:rsidR="00FF2DD8">
        <w:t xml:space="preserve"> that cover the period</w:t>
      </w:r>
      <w:r>
        <w:t xml:space="preserve"> after sunrise and before sunset, </w:t>
      </w:r>
      <w:r w:rsidR="00685C5F">
        <w:t>a</w:t>
      </w:r>
      <w:r>
        <w:t xml:space="preserve"> person </w:t>
      </w:r>
      <w:r w:rsidR="00685C5F">
        <w:t>must not</w:t>
      </w:r>
      <w:r>
        <w:t xml:space="preserve"> cause or allow any explosive blasting conducted on any Class C land</w:t>
      </w:r>
      <w:r w:rsidR="00685C5F">
        <w:t>,</w:t>
      </w:r>
      <w:r>
        <w:t xml:space="preserve"> </w:t>
      </w:r>
      <w:r w:rsidR="002B5809">
        <w:t xml:space="preserve">other than land </w:t>
      </w:r>
      <w:r>
        <w:t xml:space="preserve">used as specified by </w:t>
      </w:r>
      <w:r w:rsidR="00EB3825">
        <w:t>LBCS Codes 8300 and 85</w:t>
      </w:r>
      <w:r w:rsidR="00685C5F">
        <w:t>0</w:t>
      </w:r>
      <w:r w:rsidR="00EB3825">
        <w:t>0</w:t>
      </w:r>
      <w:r w:rsidR="00685C5F">
        <w:t>,</w:t>
      </w:r>
      <w:r>
        <w:t xml:space="preserve"> to allow the </w:t>
      </w:r>
      <w:r w:rsidR="00685C5F">
        <w:t>sound emissions</w:t>
      </w:r>
      <w:r>
        <w:t xml:space="preserve"> to any receiving Class A or B land </w:t>
      </w:r>
      <w:r w:rsidR="00685C5F">
        <w:t>that</w:t>
      </w:r>
      <w:r>
        <w:t xml:space="preserve"> exceeds the allowable outdoor C-weighted sound levels specified in the following table, when measured </w:t>
      </w:r>
      <w:r w:rsidR="00685C5F">
        <w:t xml:space="preserve">with slow dynamic characteristic </w:t>
      </w:r>
      <w:r>
        <w:t>at any point</w:t>
      </w:r>
      <w:r w:rsidR="00685C5F">
        <w:t xml:space="preserve"> within the</w:t>
      </w:r>
      <w:r>
        <w:t xml:space="preserve"> receiving Class A or B land. </w:t>
      </w:r>
    </w:p>
    <w:p w:rsidR="00ED5CC6" w:rsidRDefault="00ED5CC6" w:rsidP="00ED5CC6">
      <w:pPr>
        <w:widowControl w:val="0"/>
        <w:autoSpaceDE w:val="0"/>
        <w:autoSpaceDN w:val="0"/>
        <w:adjustRightInd w:val="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4332"/>
        <w:gridCol w:w="3711"/>
      </w:tblGrid>
      <w:tr w:rsidR="00080718">
        <w:trPr>
          <w:trHeight w:val="999"/>
        </w:trPr>
        <w:tc>
          <w:tcPr>
            <w:tcW w:w="8043" w:type="dxa"/>
            <w:gridSpan w:val="2"/>
          </w:tcPr>
          <w:p w:rsidR="00080718" w:rsidRDefault="00080718" w:rsidP="00080718">
            <w:pPr>
              <w:widowControl w:val="0"/>
              <w:autoSpaceDE w:val="0"/>
              <w:autoSpaceDN w:val="0"/>
              <w:adjustRightInd w:val="0"/>
              <w:ind w:left="285" w:right="411"/>
              <w:jc w:val="center"/>
            </w:pPr>
            <w:r>
              <w:t xml:space="preserve">Allowable Outdoor C-Weighted Sound </w:t>
            </w:r>
            <w:r w:rsidR="00EB3825">
              <w:t xml:space="preserve">Exposure </w:t>
            </w:r>
            <w:r>
              <w:t xml:space="preserve">Levels in Decibels of Explosive Blasting Sounds Emitted to Receiving Class A or B Land from Any Class C Land </w:t>
            </w:r>
            <w:r w:rsidR="00900F06">
              <w:t xml:space="preserve">other than Land </w:t>
            </w:r>
            <w:r>
              <w:t xml:space="preserve">Used as Specified by </w:t>
            </w:r>
            <w:r w:rsidR="00EB3825">
              <w:t xml:space="preserve">LBCS Code 8300 </w:t>
            </w:r>
            <w:r w:rsidR="00DF76CB">
              <w:t xml:space="preserve">or </w:t>
            </w:r>
            <w:r w:rsidR="00EB3825">
              <w:t>8500</w:t>
            </w:r>
            <w:r w:rsidR="00FF2DD8">
              <w:t xml:space="preserve"> </w:t>
            </w:r>
          </w:p>
        </w:tc>
      </w:tr>
      <w:tr w:rsidR="00080718">
        <w:trPr>
          <w:trHeight w:val="495"/>
        </w:trPr>
        <w:tc>
          <w:tcPr>
            <w:tcW w:w="4332" w:type="dxa"/>
            <w:vAlign w:val="bottom"/>
          </w:tcPr>
          <w:p w:rsidR="00080718" w:rsidRDefault="00080718" w:rsidP="000807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Receiving Class A Land</w:t>
            </w:r>
          </w:p>
        </w:tc>
        <w:tc>
          <w:tcPr>
            <w:tcW w:w="3711" w:type="dxa"/>
            <w:vAlign w:val="bottom"/>
          </w:tcPr>
          <w:p w:rsidR="00080718" w:rsidRDefault="00080718" w:rsidP="00A86E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Receiving Class B Land</w:t>
            </w:r>
          </w:p>
        </w:tc>
      </w:tr>
      <w:tr w:rsidR="00080718">
        <w:trPr>
          <w:trHeight w:val="351"/>
        </w:trPr>
        <w:tc>
          <w:tcPr>
            <w:tcW w:w="4332" w:type="dxa"/>
            <w:vAlign w:val="bottom"/>
          </w:tcPr>
          <w:p w:rsidR="00080718" w:rsidRDefault="00EB3825" w:rsidP="000807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</w:t>
            </w:r>
          </w:p>
        </w:tc>
        <w:tc>
          <w:tcPr>
            <w:tcW w:w="3711" w:type="dxa"/>
            <w:vAlign w:val="bottom"/>
          </w:tcPr>
          <w:p w:rsidR="00080718" w:rsidRDefault="00EB3825" w:rsidP="000807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</w:tr>
    </w:tbl>
    <w:p w:rsidR="00080718" w:rsidRDefault="00080718" w:rsidP="00ED5CC6">
      <w:pPr>
        <w:widowControl w:val="0"/>
        <w:autoSpaceDE w:val="0"/>
        <w:autoSpaceDN w:val="0"/>
        <w:adjustRightInd w:val="0"/>
      </w:pPr>
    </w:p>
    <w:p w:rsidR="00EB3825" w:rsidRDefault="00EB3825" w:rsidP="00FF2DD8">
      <w:pPr>
        <w:widowControl w:val="0"/>
        <w:autoSpaceDE w:val="0"/>
        <w:autoSpaceDN w:val="0"/>
        <w:adjustRightInd w:val="0"/>
        <w:ind w:left="1440"/>
      </w:pPr>
      <w:r>
        <w:t>The allowable sound exposure level limits in the above table must be lowered by three decibels (3</w:t>
      </w:r>
      <w:r w:rsidR="00FF2DD8">
        <w:t xml:space="preserve"> </w:t>
      </w:r>
      <w:r>
        <w:t>d</w:t>
      </w:r>
      <w:r w:rsidR="00DF76CB">
        <w:t>B</w:t>
      </w:r>
      <w:r>
        <w:t>) for each doubling of the number of blasts during the day or night.</w:t>
      </w:r>
    </w:p>
    <w:p w:rsidR="00EB3825" w:rsidRDefault="00EB3825" w:rsidP="00ED5CC6">
      <w:pPr>
        <w:widowControl w:val="0"/>
        <w:autoSpaceDE w:val="0"/>
        <w:autoSpaceDN w:val="0"/>
        <w:adjustRightInd w:val="0"/>
      </w:pPr>
    </w:p>
    <w:p w:rsidR="00ED5CC6" w:rsidRDefault="00ED5CC6" w:rsidP="00ED5C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Compliance with outdoor peak sound pressure level limits in the following table </w:t>
      </w:r>
      <w:r w:rsidR="00685C5F">
        <w:t>is</w:t>
      </w:r>
      <w:r>
        <w:t xml:space="preserve"> prima facie level limits of this </w:t>
      </w:r>
      <w:r w:rsidR="00A81E04">
        <w:t>Section</w:t>
      </w:r>
      <w:r>
        <w:t xml:space="preserve"> when measured on </w:t>
      </w:r>
      <w:r w:rsidR="00685C5F">
        <w:t>the</w:t>
      </w:r>
      <w:r>
        <w:t xml:space="preserve"> receiving Class A or B land. </w:t>
      </w:r>
    </w:p>
    <w:p w:rsidR="00ED5CC6" w:rsidRDefault="00ED5CC6" w:rsidP="00ED5CC6">
      <w:pPr>
        <w:widowControl w:val="0"/>
        <w:autoSpaceDE w:val="0"/>
        <w:autoSpaceDN w:val="0"/>
        <w:adjustRightInd w:val="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2681"/>
        <w:gridCol w:w="2681"/>
        <w:gridCol w:w="2681"/>
      </w:tblGrid>
      <w:tr w:rsidR="00080718">
        <w:trPr>
          <w:trHeight w:val="396"/>
        </w:trPr>
        <w:tc>
          <w:tcPr>
            <w:tcW w:w="8043" w:type="dxa"/>
            <w:gridSpan w:val="3"/>
          </w:tcPr>
          <w:p w:rsidR="00080718" w:rsidRDefault="00080718" w:rsidP="000807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Equivalent Maximum Sound Pressure Level</w:t>
            </w:r>
          </w:p>
          <w:p w:rsidR="00080718" w:rsidRDefault="00080718" w:rsidP="000807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(Peak) Limits in Decibels</w:t>
            </w:r>
          </w:p>
        </w:tc>
      </w:tr>
      <w:tr w:rsidR="00080718">
        <w:trPr>
          <w:trHeight w:val="1530"/>
        </w:trPr>
        <w:tc>
          <w:tcPr>
            <w:tcW w:w="2681" w:type="dxa"/>
            <w:vAlign w:val="bottom"/>
          </w:tcPr>
          <w:p w:rsidR="00080718" w:rsidRDefault="00080718" w:rsidP="00ED5CC6">
            <w:pPr>
              <w:widowControl w:val="0"/>
              <w:autoSpaceDE w:val="0"/>
              <w:autoSpaceDN w:val="0"/>
              <w:adjustRightInd w:val="0"/>
            </w:pPr>
            <w:r>
              <w:t>Lower Frequency Limit of Measuring System for Flat Response, a Variation from Linear Response of ± 3 dB (Hz)</w:t>
            </w:r>
          </w:p>
        </w:tc>
        <w:tc>
          <w:tcPr>
            <w:tcW w:w="2681" w:type="dxa"/>
            <w:vAlign w:val="bottom"/>
          </w:tcPr>
          <w:p w:rsidR="00080718" w:rsidRDefault="00080718" w:rsidP="000807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Receiving Class A </w:t>
            </w:r>
            <w:r w:rsidR="00FF2DD8">
              <w:t>L</w:t>
            </w:r>
            <w:r>
              <w:t>and (dB)</w:t>
            </w:r>
          </w:p>
        </w:tc>
        <w:tc>
          <w:tcPr>
            <w:tcW w:w="2681" w:type="dxa"/>
            <w:vAlign w:val="bottom"/>
          </w:tcPr>
          <w:p w:rsidR="00080718" w:rsidRDefault="00080718" w:rsidP="000807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Receiving Class B Land (dB)</w:t>
            </w:r>
          </w:p>
        </w:tc>
      </w:tr>
      <w:tr w:rsidR="00080718">
        <w:trPr>
          <w:trHeight w:val="522"/>
        </w:trPr>
        <w:tc>
          <w:tcPr>
            <w:tcW w:w="2681" w:type="dxa"/>
            <w:vAlign w:val="bottom"/>
          </w:tcPr>
          <w:p w:rsidR="00080718" w:rsidRDefault="00080718" w:rsidP="00ED5C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1" w:type="dxa"/>
            <w:vAlign w:val="bottom"/>
          </w:tcPr>
          <w:p w:rsidR="00080718" w:rsidRDefault="00080718" w:rsidP="000807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1" w:type="dxa"/>
            <w:vAlign w:val="bottom"/>
          </w:tcPr>
          <w:p w:rsidR="00080718" w:rsidRDefault="00080718" w:rsidP="000807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80718">
        <w:trPr>
          <w:trHeight w:val="378"/>
        </w:trPr>
        <w:tc>
          <w:tcPr>
            <w:tcW w:w="2681" w:type="dxa"/>
            <w:vAlign w:val="bottom"/>
          </w:tcPr>
          <w:p w:rsidR="00080718" w:rsidRDefault="00080718" w:rsidP="00ED5CC6">
            <w:pPr>
              <w:widowControl w:val="0"/>
              <w:autoSpaceDE w:val="0"/>
              <w:autoSpaceDN w:val="0"/>
              <w:adjustRightInd w:val="0"/>
            </w:pPr>
            <w:r>
              <w:t xml:space="preserve">≤ </w:t>
            </w:r>
            <w:r w:rsidR="00FF2DD8">
              <w:t xml:space="preserve"> </w:t>
            </w:r>
            <w:r>
              <w:t>2.0 but &gt; 0.1</w:t>
            </w:r>
          </w:p>
        </w:tc>
        <w:tc>
          <w:tcPr>
            <w:tcW w:w="2681" w:type="dxa"/>
            <w:vAlign w:val="bottom"/>
          </w:tcPr>
          <w:p w:rsidR="00080718" w:rsidRDefault="00EB3825" w:rsidP="000807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</w:t>
            </w:r>
          </w:p>
        </w:tc>
        <w:tc>
          <w:tcPr>
            <w:tcW w:w="2681" w:type="dxa"/>
            <w:vAlign w:val="bottom"/>
          </w:tcPr>
          <w:p w:rsidR="00080718" w:rsidRDefault="00EB3825" w:rsidP="000807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</w:t>
            </w:r>
          </w:p>
        </w:tc>
      </w:tr>
    </w:tbl>
    <w:p w:rsidR="00ED5CC6" w:rsidRDefault="00ED5CC6" w:rsidP="00ED5CC6">
      <w:pPr>
        <w:widowControl w:val="0"/>
        <w:autoSpaceDE w:val="0"/>
        <w:autoSpaceDN w:val="0"/>
        <w:adjustRightInd w:val="0"/>
      </w:pPr>
    </w:p>
    <w:p w:rsidR="00ED5CC6" w:rsidRDefault="00ED5CC6" w:rsidP="00ED5CC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During the </w:t>
      </w:r>
      <w:r w:rsidR="00EB3825">
        <w:t xml:space="preserve">period defined by </w:t>
      </w:r>
      <w:r w:rsidR="00FF2DD8">
        <w:t xml:space="preserve">both </w:t>
      </w:r>
      <w:r w:rsidR="00EB3825">
        <w:t>the beginning of the nighttime hours (10:00</w:t>
      </w:r>
      <w:r w:rsidR="00DF76CB">
        <w:t xml:space="preserve"> pm</w:t>
      </w:r>
      <w:r w:rsidR="00EB3825">
        <w:t>) or sunset, whichever occurs earlier</w:t>
      </w:r>
      <w:r w:rsidR="002B43E9">
        <w:t>,</w:t>
      </w:r>
      <w:r w:rsidR="00EB3825">
        <w:t xml:space="preserve"> and </w:t>
      </w:r>
      <w:r w:rsidR="00FF2DD8">
        <w:t xml:space="preserve">the </w:t>
      </w:r>
      <w:r w:rsidR="00EB3825">
        <w:t xml:space="preserve">ending of the </w:t>
      </w:r>
      <w:r>
        <w:t>nighttime hours</w:t>
      </w:r>
      <w:r w:rsidR="00EB3825">
        <w:t xml:space="preserve"> (7:00 am) or</w:t>
      </w:r>
      <w:r w:rsidR="004C30E1">
        <w:t xml:space="preserve"> </w:t>
      </w:r>
      <w:r>
        <w:t xml:space="preserve">sunrise, </w:t>
      </w:r>
      <w:r w:rsidR="00EB3825">
        <w:t xml:space="preserve">whichever occurs later, </w:t>
      </w:r>
      <w:r>
        <w:t xml:space="preserve">the allowable sound level limits in </w:t>
      </w:r>
      <w:r w:rsidR="00EB3825">
        <w:t>subsections</w:t>
      </w:r>
      <w:r>
        <w:t xml:space="preserve"> (a) and (b) </w:t>
      </w:r>
      <w:r w:rsidR="00EB3825">
        <w:t>must</w:t>
      </w:r>
      <w:r>
        <w:t xml:space="preserve"> be reduced by 10 </w:t>
      </w:r>
      <w:r w:rsidR="00EB3825">
        <w:t>decibels</w:t>
      </w:r>
      <w:r>
        <w:t xml:space="preserve"> except in emergency situations where rain, lightning, other atmospheric conditions, or operator or public safety requires unscheduled nighttime hour explosive blasting. </w:t>
      </w:r>
    </w:p>
    <w:p w:rsidR="00512DCB" w:rsidRDefault="00512DCB" w:rsidP="0060747B">
      <w:pPr>
        <w:widowControl w:val="0"/>
        <w:autoSpaceDE w:val="0"/>
        <w:autoSpaceDN w:val="0"/>
        <w:adjustRightInd w:val="0"/>
      </w:pPr>
    </w:p>
    <w:p w:rsidR="00ED5CC6" w:rsidRDefault="00ED5CC6" w:rsidP="00ED5CC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Persons causing or allowing explosive blasting to be conducted on any Class C </w:t>
      </w:r>
      <w:r>
        <w:lastRenderedPageBreak/>
        <w:t xml:space="preserve">land </w:t>
      </w:r>
      <w:r w:rsidR="00900F06">
        <w:t xml:space="preserve">other than </w:t>
      </w:r>
      <w:r w:rsidR="002B5809">
        <w:t>l</w:t>
      </w:r>
      <w:r w:rsidR="00900F06">
        <w:t xml:space="preserve">and </w:t>
      </w:r>
      <w:r>
        <w:t xml:space="preserve">used as specified by </w:t>
      </w:r>
      <w:r w:rsidR="00EB3825">
        <w:t xml:space="preserve">LBCS </w:t>
      </w:r>
      <w:r w:rsidR="00FF2DD8">
        <w:t>C</w:t>
      </w:r>
      <w:r w:rsidR="00EB3825">
        <w:t>ode 8300 or 8500 must</w:t>
      </w:r>
      <w:r>
        <w:t xml:space="preserve"> notify the local public of </w:t>
      </w:r>
      <w:r w:rsidR="00685C5F">
        <w:t>the</w:t>
      </w:r>
      <w:r>
        <w:t xml:space="preserve"> blasting prior to its occurrence, except when emergency situations require unscheduled blasting, by publication of a blasting schedule, identifying the work days or dates and time periods when explosives are expected to be detonated, at least every three months in a newspaper of general circulation in the locality of the blast site. </w:t>
      </w:r>
    </w:p>
    <w:p w:rsidR="00ED5CC6" w:rsidRDefault="00ED5CC6" w:rsidP="006074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3825" w:rsidRPr="00D55B37" w:rsidRDefault="00685C5F">
      <w:pPr>
        <w:pStyle w:val="JCARSourceNote"/>
        <w:ind w:left="720"/>
      </w:pPr>
      <w:r>
        <w:t xml:space="preserve">(Source:  Amended at 42 Ill. Reg. </w:t>
      </w:r>
      <w:r w:rsidR="008D11FD">
        <w:t>20453</w:t>
      </w:r>
      <w:r>
        <w:t xml:space="preserve">, effective </w:t>
      </w:r>
      <w:r w:rsidR="008D11FD">
        <w:t>November 1, 2018</w:t>
      </w:r>
      <w:r>
        <w:t>)</w:t>
      </w:r>
    </w:p>
    <w:sectPr w:rsidR="00EB3825" w:rsidRPr="00D55B37" w:rsidSect="00ED5C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5CC6"/>
    <w:rsid w:val="000210D8"/>
    <w:rsid w:val="00080718"/>
    <w:rsid w:val="00196E27"/>
    <w:rsid w:val="002407CA"/>
    <w:rsid w:val="002B43E9"/>
    <w:rsid w:val="002B5809"/>
    <w:rsid w:val="003E2C9F"/>
    <w:rsid w:val="00484369"/>
    <w:rsid w:val="004C30E1"/>
    <w:rsid w:val="00512DCB"/>
    <w:rsid w:val="005C3366"/>
    <w:rsid w:val="0060747B"/>
    <w:rsid w:val="00685C5F"/>
    <w:rsid w:val="008D11FD"/>
    <w:rsid w:val="00900F06"/>
    <w:rsid w:val="00A81E04"/>
    <w:rsid w:val="00A86EFD"/>
    <w:rsid w:val="00AB4F40"/>
    <w:rsid w:val="00B231DA"/>
    <w:rsid w:val="00CB0754"/>
    <w:rsid w:val="00D02134"/>
    <w:rsid w:val="00DF76CB"/>
    <w:rsid w:val="00E10465"/>
    <w:rsid w:val="00EB3825"/>
    <w:rsid w:val="00ED5CC6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1FF4B15-7D77-4A56-B4C8-F88DF7B9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B3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Lane, Arlene L.</cp:lastModifiedBy>
  <cp:revision>4</cp:revision>
  <dcterms:created xsi:type="dcterms:W3CDTF">2018-09-19T20:18:00Z</dcterms:created>
  <dcterms:modified xsi:type="dcterms:W3CDTF">2018-11-13T22:08:00Z</dcterms:modified>
</cp:coreProperties>
</file>