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D0" w:rsidRDefault="001B51D0" w:rsidP="001B51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1D0" w:rsidRDefault="001B51D0" w:rsidP="001B51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1422.110  Scope and Applicability</w:t>
      </w:r>
      <w:r>
        <w:t xml:space="preserve"> </w:t>
      </w:r>
    </w:p>
    <w:p w:rsidR="001B51D0" w:rsidRDefault="001B51D0" w:rsidP="001B51D0">
      <w:pPr>
        <w:widowControl w:val="0"/>
        <w:autoSpaceDE w:val="0"/>
        <w:autoSpaceDN w:val="0"/>
        <w:adjustRightInd w:val="0"/>
      </w:pPr>
    </w:p>
    <w:p w:rsidR="001B51D0" w:rsidRDefault="001B51D0" w:rsidP="001B51D0">
      <w:pPr>
        <w:widowControl w:val="0"/>
        <w:autoSpaceDE w:val="0"/>
        <w:autoSpaceDN w:val="0"/>
        <w:adjustRightInd w:val="0"/>
      </w:pPr>
      <w:r>
        <w:t xml:space="preserve">This Subpart applies to the owner or operator of a PIMW storage site or transfer station, collectively referred to as a "storage operation" in this Subpart. </w:t>
      </w:r>
    </w:p>
    <w:sectPr w:rsidR="001B51D0" w:rsidSect="001B51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1D0"/>
    <w:rsid w:val="001B51D0"/>
    <w:rsid w:val="002058BD"/>
    <w:rsid w:val="004C7F7A"/>
    <w:rsid w:val="005C3366"/>
    <w:rsid w:val="00E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