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AD" w:rsidRDefault="004130AD" w:rsidP="004130AD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1422.123  Treatment Units</w:t>
      </w:r>
      <w:r>
        <w:t xml:space="preserve"> </w:t>
      </w:r>
    </w:p>
    <w:p w:rsidR="004130AD" w:rsidRDefault="004130AD" w:rsidP="004130AD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treatment unit must be: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Designed and operated to eliminate the infectious potential of </w:t>
      </w:r>
      <w:proofErr w:type="spellStart"/>
      <w:r>
        <w:t>PIMW</w:t>
      </w:r>
      <w:proofErr w:type="spellEnd"/>
      <w:r>
        <w:t xml:space="preserve"> as demonstrated by the Initial Efficacy Test and Periodic Verification Tests, </w:t>
      </w:r>
      <w:r w:rsidR="00880474">
        <w:t>under</w:t>
      </w:r>
      <w:r>
        <w:t xml:space="preserve"> Sections 1422.124 and 1422.125;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Operated according to the manufacturer's instructions, if it is a commercially available unit;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Operated under the same conditions that have been used to demonstrate that the infectious potential was eliminated in </w:t>
      </w:r>
      <w:r w:rsidR="00880474">
        <w:t>compliance</w:t>
      </w:r>
      <w:r>
        <w:t xml:space="preserve"> with this Part;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Operated with a </w:t>
      </w:r>
      <w:proofErr w:type="spellStart"/>
      <w:r>
        <w:t>PIMW</w:t>
      </w:r>
      <w:proofErr w:type="spellEnd"/>
      <w:r>
        <w:t xml:space="preserve"> feed rate not to exceed that which was used to demonstrate that the infectious potential was eliminated; and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Designed and operated to limit the emission of microorganisms into the air.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treatment unit may be used by the owner or operator of a treatment facility not required to have a permit </w:t>
      </w:r>
      <w:r w:rsidR="00880474">
        <w:t>by</w:t>
      </w:r>
      <w:r>
        <w:t xml:space="preserve"> 35 Ill. Adm. Code 1420.105 if</w:t>
      </w:r>
      <w:r w:rsidR="00880474">
        <w:t>:</w:t>
      </w:r>
      <w:r>
        <w:t xml:space="preserve">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treatment unit meets the standards of </w:t>
      </w:r>
      <w:r w:rsidR="00916811">
        <w:t>subsection (a)</w:t>
      </w:r>
      <w:r>
        <w:t xml:space="preserve"> and: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treatment unit </w:t>
      </w:r>
      <w:r w:rsidR="00880474">
        <w:t>uses</w:t>
      </w:r>
      <w:r>
        <w:t xml:space="preserve"> a thermal, chemical</w:t>
      </w:r>
      <w:r w:rsidR="00880474">
        <w:t>,</w:t>
      </w:r>
      <w:r>
        <w:t xml:space="preserve"> or irradiation treatment, as defined in 35 Ill. Adm. Code 1420.102; or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owner or operator maintains a copy of the Initial Efficacy Test results for the treatment unit</w:t>
      </w:r>
      <w:r w:rsidR="00880474">
        <w:t xml:space="preserve"> and conducts</w:t>
      </w:r>
      <w:r>
        <w:t xml:space="preserve"> Periodic Verification Tests </w:t>
      </w:r>
      <w:r w:rsidR="00880474">
        <w:t>compliant</w:t>
      </w:r>
      <w:r>
        <w:t xml:space="preserve"> with the manufacturer's instructions and </w:t>
      </w:r>
      <w:r w:rsidR="00916811">
        <w:t xml:space="preserve">the requirements of </w:t>
      </w:r>
      <w:r>
        <w:t xml:space="preserve">Section 1422.125.  Test results </w:t>
      </w:r>
      <w:r w:rsidR="00880474">
        <w:t>must</w:t>
      </w:r>
      <w:r>
        <w:t xml:space="preserve"> be </w:t>
      </w:r>
      <w:r w:rsidR="00880474">
        <w:t>kept</w:t>
      </w:r>
      <w:r>
        <w:t xml:space="preserve"> and made available for inspection </w:t>
      </w:r>
      <w:r w:rsidR="00880474">
        <w:t>as required by</w:t>
      </w:r>
      <w:r>
        <w:t xml:space="preserve"> Section 1422.125(d) and (g); and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owner or operator </w:t>
      </w:r>
      <w:r w:rsidR="00880474">
        <w:t>keeps</w:t>
      </w:r>
      <w:r>
        <w:t xml:space="preserve"> any notification from the manufacturer of the permitted commercially available treatment unit of a permit modification</w:t>
      </w:r>
      <w:r w:rsidR="00880474">
        <w:t>; or</w:t>
      </w:r>
      <w:r>
        <w:t xml:space="preserve">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Board has granted the owner's or operator's petition for an adjusted standard </w:t>
      </w:r>
      <w:r w:rsidR="00880474">
        <w:t>as authorized by</w:t>
      </w:r>
      <w:r>
        <w:t xml:space="preserve"> 35 Ill. Adm. Code </w:t>
      </w:r>
      <w:proofErr w:type="spellStart"/>
      <w:r>
        <w:t>106.Subpart</w:t>
      </w:r>
      <w:proofErr w:type="spellEnd"/>
      <w:r>
        <w:t xml:space="preserve"> G or a site-specific rulemaking </w:t>
      </w:r>
      <w:r w:rsidR="00880474">
        <w:t>under</w:t>
      </w:r>
      <w:r>
        <w:t xml:space="preserve"> 35 Ill. Adm. Code 102. The petition must include a demonstration that the treatment unit meets the standards of subsection (a).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880474" w:rsidP="004130AD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</w:t>
      </w:r>
      <w:r w:rsidR="004130AD">
        <w:t>)</w:t>
      </w:r>
      <w:r w:rsidR="004130AD">
        <w:tab/>
        <w:t xml:space="preserve">For treatment facilities required to have a permit </w:t>
      </w:r>
      <w:r>
        <w:t>by</w:t>
      </w:r>
      <w:r w:rsidR="004130AD">
        <w:t xml:space="preserve"> 35 Ill. Adm. Code 1420.105, the permit application must include the following information regarding the treatment unit: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operating plan that includes a description of the treatment facility's operating procedures and parameters; and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4130AD" w:rsidP="004130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Test data and supporting documentation demonstrating that the infectious potential has been eliminated from either similar existing </w:t>
      </w:r>
      <w:proofErr w:type="spellStart"/>
      <w:r>
        <w:t>PIMW</w:t>
      </w:r>
      <w:proofErr w:type="spellEnd"/>
      <w:r>
        <w:t xml:space="preserve"> treatment units or pilot projects. </w:t>
      </w:r>
    </w:p>
    <w:p w:rsidR="00CC3EFE" w:rsidRDefault="00CC3EFE" w:rsidP="00DE7ECB">
      <w:pPr>
        <w:widowControl w:val="0"/>
        <w:autoSpaceDE w:val="0"/>
        <w:autoSpaceDN w:val="0"/>
        <w:adjustRightInd w:val="0"/>
      </w:pPr>
    </w:p>
    <w:p w:rsidR="004130AD" w:rsidRDefault="00880474" w:rsidP="004130A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4130AD">
        <w:t>)</w:t>
      </w:r>
      <w:r w:rsidR="004130AD">
        <w:tab/>
        <w:t xml:space="preserve">The treated </w:t>
      </w:r>
      <w:proofErr w:type="spellStart"/>
      <w:r w:rsidR="004130AD">
        <w:t>PIMW</w:t>
      </w:r>
      <w:proofErr w:type="spellEnd"/>
      <w:r w:rsidR="004130AD">
        <w:t xml:space="preserve"> is managed in </w:t>
      </w:r>
      <w:r>
        <w:t>compliance</w:t>
      </w:r>
      <w:r w:rsidR="004130AD">
        <w:t xml:space="preserve"> with this Subtitle and 35 Ill. Adm. Code Subtitle G. </w:t>
      </w:r>
    </w:p>
    <w:p w:rsidR="00880474" w:rsidRDefault="00880474" w:rsidP="00DE7E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0474" w:rsidRDefault="00880474" w:rsidP="004130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7663DC">
        <w:t>10072</w:t>
      </w:r>
      <w:r>
        <w:t xml:space="preserve">, effective </w:t>
      </w:r>
      <w:r w:rsidR="007663DC">
        <w:t>August 30, 2019</w:t>
      </w:r>
      <w:r>
        <w:t>)</w:t>
      </w:r>
    </w:p>
    <w:sectPr w:rsidR="00880474" w:rsidSect="00413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0AD"/>
    <w:rsid w:val="00130410"/>
    <w:rsid w:val="004130AD"/>
    <w:rsid w:val="00511CBF"/>
    <w:rsid w:val="005C3366"/>
    <w:rsid w:val="007663DC"/>
    <w:rsid w:val="00880474"/>
    <w:rsid w:val="00916811"/>
    <w:rsid w:val="009A668A"/>
    <w:rsid w:val="00CC3EFE"/>
    <w:rsid w:val="00D818DB"/>
    <w:rsid w:val="00DE7ECB"/>
    <w:rsid w:val="00F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5E1CB0-1073-4BD1-A303-AA299937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Shipley, Melissa A.</cp:lastModifiedBy>
  <cp:revision>4</cp:revision>
  <dcterms:created xsi:type="dcterms:W3CDTF">2019-09-03T15:30:00Z</dcterms:created>
  <dcterms:modified xsi:type="dcterms:W3CDTF">2019-09-10T17:23:00Z</dcterms:modified>
</cp:coreProperties>
</file>