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59" w:rsidRDefault="00BF0E59" w:rsidP="00BF0E59">
      <w:pPr>
        <w:widowControl w:val="0"/>
        <w:autoSpaceDE w:val="0"/>
        <w:autoSpaceDN w:val="0"/>
        <w:adjustRightInd w:val="0"/>
      </w:pPr>
      <w:bookmarkStart w:id="0" w:name="_GoBack"/>
      <w:bookmarkEnd w:id="0"/>
    </w:p>
    <w:p w:rsidR="00BF0E59" w:rsidRDefault="00BF0E59" w:rsidP="00BF0E59">
      <w:pPr>
        <w:widowControl w:val="0"/>
        <w:autoSpaceDE w:val="0"/>
        <w:autoSpaceDN w:val="0"/>
        <w:adjustRightInd w:val="0"/>
      </w:pPr>
      <w:r>
        <w:rPr>
          <w:b/>
          <w:bCs/>
        </w:rPr>
        <w:t>Section 1500.10  General</w:t>
      </w:r>
      <w:r>
        <w:t xml:space="preserve"> </w:t>
      </w:r>
    </w:p>
    <w:p w:rsidR="00BF0E59" w:rsidRDefault="00BF0E59" w:rsidP="00BF0E59">
      <w:pPr>
        <w:widowControl w:val="0"/>
        <w:autoSpaceDE w:val="0"/>
        <w:autoSpaceDN w:val="0"/>
        <w:adjustRightInd w:val="0"/>
      </w:pPr>
    </w:p>
    <w:p w:rsidR="00BF0E59" w:rsidRDefault="00BF0E59" w:rsidP="00BF0E59">
      <w:pPr>
        <w:widowControl w:val="0"/>
        <w:autoSpaceDE w:val="0"/>
        <w:autoSpaceDN w:val="0"/>
        <w:adjustRightInd w:val="0"/>
      </w:pPr>
      <w:r>
        <w:t xml:space="preserve">This Part sets forth the rules, regulations and requirements of the Drycleaner Environmental Response Trust Fund Act.  The purpose of this Part is to support and further define the policies for implementing the Drycleaner Environmental Response Trust Fund Act [415 ILCS 135]. </w:t>
      </w:r>
    </w:p>
    <w:sectPr w:rsidR="00BF0E59" w:rsidSect="00BF0E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E59"/>
    <w:rsid w:val="000C7273"/>
    <w:rsid w:val="005A379C"/>
    <w:rsid w:val="005C3366"/>
    <w:rsid w:val="00A72986"/>
    <w:rsid w:val="00BF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