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B799" w14:textId="77777777" w:rsidR="00BD687B" w:rsidRPr="0009477C" w:rsidRDefault="00BD687B" w:rsidP="00BD68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6335E8" w14:textId="77777777" w:rsidR="00BD687B" w:rsidRPr="0009477C" w:rsidRDefault="00BD687B" w:rsidP="00BD68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/>
          <w:sz w:val="24"/>
          <w:szCs w:val="24"/>
        </w:rPr>
        <w:t>Section 1501.430  Coverage Limitations</w:t>
      </w:r>
    </w:p>
    <w:p w14:paraId="5717F081" w14:textId="77777777" w:rsidR="00BD687B" w:rsidRPr="0009477C" w:rsidRDefault="00BD687B" w:rsidP="00BD68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725C01" w14:textId="4A7FD006" w:rsidR="00BD687B" w:rsidRPr="0009477C" w:rsidRDefault="00BD687B" w:rsidP="00BD687B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Coverage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must 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 limited to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approved 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remedial action costs associated with soil </w:t>
      </w:r>
      <w:r w:rsid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and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groundwater contamination resulting from a release of drycleaning solvent at an insured drycleaning facility, including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530B"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third</w:t>
      </w:r>
      <w:r w:rsidR="00C52A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="00F5530B"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party liability</w:t>
      </w:r>
      <w:r w:rsidR="00F5530B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</w:t>
      </w:r>
      <w:r w:rsidR="008423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owner or operator 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for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soil </w:t>
      </w:r>
      <w:r w:rsidR="00F5530B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groundwater contamination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4075B8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F0E823" w14:textId="6502DEB7" w:rsidR="00BD687B" w:rsidRPr="0009477C" w:rsidRDefault="00BD687B" w:rsidP="00BD687B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Coverage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530B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not be provided for a release that occurred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530B">
        <w:rPr>
          <w:rFonts w:ascii="Times New Roman" w:eastAsia="Times New Roman" w:hAnsi="Times New Roman" w:cs="Times New Roman"/>
          <w:bCs/>
          <w:sz w:val="24"/>
          <w:szCs w:val="24"/>
        </w:rPr>
        <w:t>outside the date</w:t>
      </w:r>
      <w:r w:rsidR="008423FB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 w:rsidR="00F5530B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Pr="008423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coverage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5530B">
        <w:rPr>
          <w:rFonts w:ascii="Times New Roman" w:eastAsia="Times New Roman" w:hAnsi="Times New Roman" w:cs="Times New Roman"/>
          <w:bCs/>
          <w:sz w:val="24"/>
          <w:szCs w:val="24"/>
        </w:rPr>
        <w:t xml:space="preserve"> [415 ILCS 135/45(c)]</w:t>
      </w:r>
    </w:p>
    <w:p w14:paraId="36066DD1" w14:textId="77777777" w:rsidR="00BD687B" w:rsidRPr="0009477C" w:rsidRDefault="00BD687B" w:rsidP="00BD68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AFC25E" w14:textId="4100F3BA" w:rsidR="00BD687B" w:rsidRPr="0009477C" w:rsidRDefault="00BD687B" w:rsidP="00BD687B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Insurance purchased by an eligible owner or operator and issued by the Agency must provide coverage up to $500,000 per insured drycleaning facility</w:t>
      </w:r>
      <w:r w:rsidR="00F5530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subject to the limitations, conditions, and procedures of the DERT Fund Act and this Part.</w:t>
      </w:r>
    </w:p>
    <w:p w14:paraId="04C06904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898243" w14:textId="77777777" w:rsidR="00BD687B" w:rsidRPr="0009477C" w:rsidRDefault="00BD687B" w:rsidP="00BD687B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Coverage provides reimbursement of eligible costs to claimants following the claim procedures as specified in Section 1501.450.  </w:t>
      </w:r>
    </w:p>
    <w:p w14:paraId="0A572CF1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63E2E8" w14:textId="77777777" w:rsidR="00BD687B" w:rsidRPr="0009477C" w:rsidRDefault="00BD687B" w:rsidP="00BD687B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Reimbursement must not be made for any remedial action costs that have not been approved by the Agency in a SRP plan and a budget prior to the commencement of work.</w:t>
      </w:r>
    </w:p>
    <w:p w14:paraId="0C04B175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187A72" w14:textId="006A3A61" w:rsidR="00BD687B" w:rsidRPr="0009477C" w:rsidRDefault="00BD687B" w:rsidP="00BD687B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Unless an emergency exists, as defined in Section 1501.130, reimbursement is contingent upon the claimant following all </w:t>
      </w:r>
      <w:r w:rsidR="00F5530B">
        <w:rPr>
          <w:rFonts w:ascii="Times New Roman" w:eastAsia="Times New Roman" w:hAnsi="Times New Roman" w:cs="Times New Roman"/>
          <w:bCs/>
          <w:sz w:val="24"/>
          <w:szCs w:val="24"/>
        </w:rPr>
        <w:t>applicable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procedures in this Subpart.  </w:t>
      </w:r>
    </w:p>
    <w:p w14:paraId="651E2FF1" w14:textId="77777777" w:rsidR="00BD687B" w:rsidRPr="0009477C" w:rsidRDefault="00BD687B" w:rsidP="00BD68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222A29" w14:textId="77777777" w:rsidR="00BD687B" w:rsidRPr="0009477C" w:rsidRDefault="00BD687B" w:rsidP="00BD687B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Coverage and reimbursement will be provided only for eligible costs.  Ineligible costs include:</w:t>
      </w:r>
    </w:p>
    <w:p w14:paraId="03B8392B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75EB08" w14:textId="77777777" w:rsidR="00BD687B" w:rsidRPr="0009477C" w:rsidRDefault="00BD687B" w:rsidP="00BD687B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Preparation of claim submittals.</w:t>
      </w:r>
    </w:p>
    <w:p w14:paraId="3FC66587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31BACB" w14:textId="77777777" w:rsidR="00BD687B" w:rsidRPr="0009477C" w:rsidRDefault="00BD687B" w:rsidP="00BD687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Removal of soil that is not contaminated as within an approved plan.</w:t>
      </w:r>
    </w:p>
    <w:p w14:paraId="43D7D3EA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E98D80" w14:textId="77777777" w:rsidR="00BD687B" w:rsidRPr="0009477C" w:rsidRDefault="00BD687B" w:rsidP="00BD687B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Installation, removal, transport, storage or disposal of drycleaning systems.</w:t>
      </w:r>
    </w:p>
    <w:p w14:paraId="1FE64B02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D84798" w14:textId="77777777" w:rsidR="00BD687B" w:rsidRPr="0009477C" w:rsidRDefault="00BD687B" w:rsidP="00BD687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Cleaning, repairs, and maintenance of drycleaning systems.</w:t>
      </w:r>
    </w:p>
    <w:p w14:paraId="643F7113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E1E474" w14:textId="77777777" w:rsidR="00BD687B" w:rsidRPr="0009477C" w:rsidRDefault="00BD687B" w:rsidP="00BD687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Markup on subcontractor costs.</w:t>
      </w:r>
    </w:p>
    <w:p w14:paraId="25062E54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2C0D7A" w14:textId="77777777" w:rsidR="00BD687B" w:rsidRPr="0009477C" w:rsidRDefault="00BD687B" w:rsidP="00BD687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Legal fees.</w:t>
      </w:r>
    </w:p>
    <w:p w14:paraId="2A0DEDAB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6385C5" w14:textId="77777777" w:rsidR="00BD687B" w:rsidRPr="0009477C" w:rsidRDefault="00BD687B" w:rsidP="00BD687B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Third party claims other than remediation of soil or groundwater contamination.</w:t>
      </w:r>
    </w:p>
    <w:p w14:paraId="4C0FCFCD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A3C16B" w14:textId="77777777" w:rsidR="00BD687B" w:rsidRPr="0009477C" w:rsidRDefault="00BD687B" w:rsidP="00BD687B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Any deductibles applicable under Section 1501.420.</w:t>
      </w:r>
    </w:p>
    <w:p w14:paraId="463FE676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790660" w14:textId="77777777" w:rsidR="00BD687B" w:rsidRPr="0009477C" w:rsidRDefault="00BD687B" w:rsidP="00BD687B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9)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Costs not approved by the Council or the Agency before starting the work. </w:t>
      </w:r>
    </w:p>
    <w:p w14:paraId="69F64B9E" w14:textId="77777777" w:rsidR="00BD687B" w:rsidRPr="0009477C" w:rsidRDefault="00BD687B" w:rsidP="00786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BFD5D3" w14:textId="042AA19C" w:rsidR="000174EB" w:rsidRPr="00BD687B" w:rsidRDefault="00BD687B" w:rsidP="00BD687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If a claimant has pollution liability insurance coverage other than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insurance 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coverage provided by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423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Fund, 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that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other 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coverage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 primary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>.  In such instances, insurance c</w:t>
      </w:r>
      <w:r w:rsidRPr="0009477C">
        <w:rPr>
          <w:rFonts w:ascii="Times New Roman" w:eastAsia="Times New Roman" w:hAnsi="Times New Roman" w:cs="Times New Roman"/>
          <w:bCs/>
          <w:iCs/>
          <w:sz w:val="24"/>
          <w:szCs w:val="24"/>
        </w:rPr>
        <w:t>overage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the Fund will 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 limited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53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to the deductible amounts under the primary coverage and the amount that exceeds the policy limits of the primary coverage, subject to the deductible amounts established</w:t>
      </w:r>
      <w:r w:rsidRPr="0009477C">
        <w:rPr>
          <w:rFonts w:ascii="Times New Roman" w:eastAsia="Times New Roman" w:hAnsi="Times New Roman" w:cs="Times New Roman"/>
          <w:bCs/>
          <w:sz w:val="24"/>
          <w:szCs w:val="24"/>
        </w:rPr>
        <w:t xml:space="preserve"> under this Subpart</w:t>
      </w:r>
      <w:r w:rsidR="008423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5530B">
        <w:rPr>
          <w:rFonts w:ascii="Times New Roman" w:eastAsia="Times New Roman" w:hAnsi="Times New Roman" w:cs="Times New Roman"/>
          <w:bCs/>
          <w:sz w:val="24"/>
          <w:szCs w:val="24"/>
        </w:rPr>
        <w:t xml:space="preserve"> [415 ILCS 135/40(f)(9)]</w:t>
      </w:r>
    </w:p>
    <w:sectPr w:rsidR="000174EB" w:rsidRPr="00BD68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A404" w14:textId="77777777" w:rsidR="001C78AC" w:rsidRDefault="001C78AC">
      <w:r>
        <w:separator/>
      </w:r>
    </w:p>
  </w:endnote>
  <w:endnote w:type="continuationSeparator" w:id="0">
    <w:p w14:paraId="4014C37E" w14:textId="77777777" w:rsidR="001C78AC" w:rsidRDefault="001C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C8EE" w14:textId="77777777" w:rsidR="001C78AC" w:rsidRDefault="001C78AC">
      <w:r>
        <w:separator/>
      </w:r>
    </w:p>
  </w:footnote>
  <w:footnote w:type="continuationSeparator" w:id="0">
    <w:p w14:paraId="6313ECF7" w14:textId="77777777" w:rsidR="001C78AC" w:rsidRDefault="001C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8AC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1DB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F16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3FB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87B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2A86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30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8FA66"/>
  <w15:chartTrackingRefBased/>
  <w15:docId w15:val="{0FCC2DEC-5D0C-4264-A1E8-1DE231CC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87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2022-03-04T21:42:00Z</dcterms:created>
  <dcterms:modified xsi:type="dcterms:W3CDTF">2023-01-27T20:42:00Z</dcterms:modified>
</cp:coreProperties>
</file>