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F2" w:rsidRDefault="00D932F2" w:rsidP="005B56ED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5B56ED" w:rsidRDefault="00D932F2" w:rsidP="005B56ED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9D6B5A">
        <w:rPr>
          <w:rFonts w:eastAsia="Calibri"/>
        </w:rPr>
        <w:t>AUTHORITY:</w:t>
      </w:r>
      <w:r>
        <w:rPr>
          <w:rFonts w:eastAsia="Calibri"/>
        </w:rPr>
        <w:t xml:space="preserve"> </w:t>
      </w:r>
      <w:r w:rsidRPr="009D6B5A">
        <w:rPr>
          <w:rFonts w:eastAsia="Calibri"/>
        </w:rPr>
        <w:t xml:space="preserve"> Implementing and authorized by the </w:t>
      </w:r>
      <w:r>
        <w:rPr>
          <w:rFonts w:eastAsia="Calibri"/>
        </w:rPr>
        <w:t>Division of Banking Act</w:t>
      </w:r>
      <w:r w:rsidRPr="009D6B5A">
        <w:rPr>
          <w:rFonts w:eastAsia="Calibri"/>
        </w:rPr>
        <w:t xml:space="preserve"> [</w:t>
      </w:r>
      <w:r>
        <w:rPr>
          <w:rFonts w:eastAsia="Calibri"/>
        </w:rPr>
        <w:t>2</w:t>
      </w:r>
      <w:r w:rsidRPr="009D6B5A">
        <w:rPr>
          <w:rFonts w:eastAsia="Calibri"/>
        </w:rPr>
        <w:t xml:space="preserve">0 ILCS </w:t>
      </w:r>
      <w:r>
        <w:rPr>
          <w:rFonts w:eastAsia="Calibri"/>
        </w:rPr>
        <w:t>3205/6(h)</w:t>
      </w:r>
      <w:r w:rsidRPr="009D6B5A">
        <w:rPr>
          <w:rFonts w:eastAsia="Calibri"/>
        </w:rPr>
        <w:t>]</w:t>
      </w:r>
      <w:r>
        <w:rPr>
          <w:rFonts w:eastAsia="Calibri"/>
        </w:rPr>
        <w:t xml:space="preserve"> and the Financial Institutions Code [20 ILCS 1205/6(a)].</w:t>
      </w:r>
    </w:p>
    <w:sectPr w:rsidR="005B56ED" w:rsidSect="005B5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6ED"/>
    <w:rsid w:val="001B3B1C"/>
    <w:rsid w:val="005A6CFB"/>
    <w:rsid w:val="005B56ED"/>
    <w:rsid w:val="005C3366"/>
    <w:rsid w:val="00771A23"/>
    <w:rsid w:val="00C248D1"/>
    <w:rsid w:val="00D036FF"/>
    <w:rsid w:val="00D932F2"/>
    <w:rsid w:val="00E10BF9"/>
    <w:rsid w:val="00E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082CFA-3D1F-4C9D-92D9-5BF8159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14C and authorized by Section 2-3</vt:lpstr>
    </vt:vector>
  </TitlesOfParts>
  <Company>State Of Illinois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14C and authorized by Section 2-3</dc:title>
  <dc:subject/>
  <dc:creator>Illinois General Assembly</dc:creator>
  <cp:keywords/>
  <dc:description/>
  <cp:lastModifiedBy>Shipley, Melissa A.</cp:lastModifiedBy>
  <cp:revision>7</cp:revision>
  <dcterms:created xsi:type="dcterms:W3CDTF">2012-06-22T00:44:00Z</dcterms:created>
  <dcterms:modified xsi:type="dcterms:W3CDTF">2021-05-11T19:08:00Z</dcterms:modified>
</cp:coreProperties>
</file>