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D6" w:rsidRDefault="00331DD6" w:rsidP="00331D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1DD6" w:rsidRDefault="00331DD6" w:rsidP="00331D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140.90  Availability of Act and Rules and Regulations</w:t>
      </w:r>
      <w:r>
        <w:t xml:space="preserve"> </w:t>
      </w:r>
    </w:p>
    <w:p w:rsidR="00331DD6" w:rsidRDefault="00331DD6" w:rsidP="00331DD6">
      <w:pPr>
        <w:widowControl w:val="0"/>
        <w:autoSpaceDE w:val="0"/>
        <w:autoSpaceDN w:val="0"/>
        <w:adjustRightInd w:val="0"/>
      </w:pPr>
    </w:p>
    <w:p w:rsidR="00331DD6" w:rsidRDefault="00331DD6" w:rsidP="00331DD6">
      <w:pPr>
        <w:widowControl w:val="0"/>
        <w:autoSpaceDE w:val="0"/>
        <w:autoSpaceDN w:val="0"/>
        <w:adjustRightInd w:val="0"/>
      </w:pPr>
      <w:r>
        <w:t xml:space="preserve">A copy of the Debt Management Service Act and this Part shall be kept in each office and branch. </w:t>
      </w:r>
    </w:p>
    <w:p w:rsidR="00331DD6" w:rsidRDefault="00331DD6" w:rsidP="00331DD6">
      <w:pPr>
        <w:widowControl w:val="0"/>
        <w:autoSpaceDE w:val="0"/>
        <w:autoSpaceDN w:val="0"/>
        <w:adjustRightInd w:val="0"/>
      </w:pPr>
    </w:p>
    <w:p w:rsidR="00331DD6" w:rsidRDefault="00331DD6" w:rsidP="00331D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12550, effective July 6, 1998) </w:t>
      </w:r>
    </w:p>
    <w:sectPr w:rsidR="00331DD6" w:rsidSect="00331D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1DD6"/>
    <w:rsid w:val="00331DD6"/>
    <w:rsid w:val="005C3366"/>
    <w:rsid w:val="00A14FCC"/>
    <w:rsid w:val="00AD69BC"/>
    <w:rsid w:val="00B7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