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C9" w:rsidRPr="00021DEA" w:rsidRDefault="00DA68C9" w:rsidP="00021DEA">
      <w:bookmarkStart w:id="0" w:name="_GoBack"/>
      <w:bookmarkEnd w:id="0"/>
    </w:p>
    <w:p w:rsidR="002B43D4" w:rsidRPr="00021DEA" w:rsidRDefault="002B43D4" w:rsidP="00021DEA">
      <w:pPr>
        <w:rPr>
          <w:b/>
        </w:rPr>
      </w:pPr>
      <w:r w:rsidRPr="00021DEA">
        <w:rPr>
          <w:b/>
        </w:rPr>
        <w:t>Section 145.90</w:t>
      </w:r>
      <w:r w:rsidR="00DA68C9" w:rsidRPr="00021DEA">
        <w:rPr>
          <w:b/>
        </w:rPr>
        <w:t xml:space="preserve">  </w:t>
      </w:r>
      <w:r w:rsidRPr="00021DEA">
        <w:rPr>
          <w:b/>
        </w:rPr>
        <w:t>Annual Report</w:t>
      </w:r>
    </w:p>
    <w:p w:rsidR="002B43D4" w:rsidRPr="00021DEA" w:rsidRDefault="002B43D4" w:rsidP="00021DEA"/>
    <w:p w:rsidR="00021DEA" w:rsidRPr="00021DEA" w:rsidRDefault="00021DEA" w:rsidP="00021DEA">
      <w:pPr>
        <w:ind w:left="1440" w:hanging="720"/>
      </w:pPr>
      <w:r w:rsidRPr="00021DEA">
        <w:t>a)</w:t>
      </w:r>
      <w:r w:rsidRPr="00021DEA">
        <w:tab/>
        <w:t>A debt settlement provider must file an annual report with the Secretary pursuant to Section 33 of the Act on or before March 1 for the previous calendar year.  The annual report must contain a declaration executed by an official authorized by the debt settlement provider under penalty of perjury that states that the report complies with Section 33 of the Act</w:t>
      </w:r>
      <w:r w:rsidR="00CF2C18">
        <w:t>. The report</w:t>
      </w:r>
      <w:r w:rsidRPr="00021DEA">
        <w:t xml:space="preserve"> shall be in a form prescribed by the Secretary.  The Secretary </w:t>
      </w:r>
      <w:r w:rsidR="00044B35">
        <w:t>will maintain</w:t>
      </w:r>
      <w:r w:rsidRPr="00021DEA">
        <w:t xml:space="preserve"> the annual report form on the Division's website</w:t>
      </w:r>
      <w:r w:rsidR="00044B35">
        <w:t xml:space="preserve"> for a period of 2 years after submittal</w:t>
      </w:r>
      <w:r w:rsidRPr="00021DEA">
        <w:t xml:space="preserve">.  </w:t>
      </w:r>
    </w:p>
    <w:p w:rsidR="00021DEA" w:rsidRPr="00021DEA" w:rsidRDefault="00021DEA" w:rsidP="00021DEA"/>
    <w:p w:rsidR="00021DEA" w:rsidRPr="00021DEA" w:rsidRDefault="00021DEA" w:rsidP="00021DEA">
      <w:pPr>
        <w:ind w:firstLine="720"/>
      </w:pPr>
      <w:r w:rsidRPr="00021DEA">
        <w:t>b)</w:t>
      </w:r>
      <w:r w:rsidRPr="00021DEA">
        <w:tab/>
        <w:t>The annual report form must include all of the following data:</w:t>
      </w:r>
    </w:p>
    <w:p w:rsidR="00021DEA" w:rsidRPr="00021DEA" w:rsidRDefault="00021DEA" w:rsidP="00021DEA"/>
    <w:p w:rsidR="00021DEA" w:rsidRPr="00021DEA" w:rsidRDefault="00021DEA" w:rsidP="00021DEA">
      <w:pPr>
        <w:ind w:left="720" w:firstLine="720"/>
      </w:pPr>
      <w:r w:rsidRPr="00021DEA">
        <w:t>1)</w:t>
      </w:r>
      <w:r w:rsidRPr="00021DEA">
        <w:tab/>
        <w:t xml:space="preserve">for each </w:t>
      </w:r>
      <w:smartTag w:uri="urn:schemas-microsoft-com:office:smarttags" w:element="place">
        <w:smartTag w:uri="urn:schemas-microsoft-com:office:smarttags" w:element="State">
          <w:r w:rsidRPr="00021DEA">
            <w:t>Illinois</w:t>
          </w:r>
        </w:smartTag>
      </w:smartTag>
      <w:r w:rsidRPr="00021DEA">
        <w:t xml:space="preserve"> resident:</w:t>
      </w:r>
    </w:p>
    <w:p w:rsidR="00021DEA" w:rsidRPr="00021DEA" w:rsidRDefault="00021DEA" w:rsidP="00021DEA">
      <w:pPr>
        <w:ind w:left="2160"/>
      </w:pPr>
    </w:p>
    <w:p w:rsidR="00021DEA" w:rsidRPr="00021DEA" w:rsidRDefault="00021DEA" w:rsidP="00021DEA">
      <w:pPr>
        <w:ind w:left="2160"/>
      </w:pPr>
      <w:r w:rsidRPr="00021DEA">
        <w:t>A)</w:t>
      </w:r>
      <w:r w:rsidRPr="00021DEA">
        <w:tab/>
        <w:t>the number of accounts enrolled;</w:t>
      </w:r>
    </w:p>
    <w:p w:rsidR="00021DEA" w:rsidRPr="00021DEA" w:rsidRDefault="00021DEA" w:rsidP="00021DEA">
      <w:pPr>
        <w:ind w:left="2160"/>
      </w:pPr>
    </w:p>
    <w:p w:rsidR="00021DEA" w:rsidRPr="00021DEA" w:rsidRDefault="00021DEA" w:rsidP="00021DEA">
      <w:pPr>
        <w:ind w:left="2160"/>
      </w:pPr>
      <w:r w:rsidRPr="00021DEA">
        <w:t>B)</w:t>
      </w:r>
      <w:r w:rsidRPr="00021DEA">
        <w:tab/>
        <w:t>the principal amount of debt at the time each account was enrolled;</w:t>
      </w:r>
    </w:p>
    <w:p w:rsidR="006A41FD" w:rsidRDefault="006A41FD" w:rsidP="00021DEA"/>
    <w:p w:rsidR="00021DEA" w:rsidRPr="00021DEA" w:rsidRDefault="00021DEA" w:rsidP="00044B35">
      <w:pPr>
        <w:ind w:left="2850" w:hanging="684"/>
      </w:pPr>
      <w:r w:rsidRPr="00021DEA">
        <w:t>C)</w:t>
      </w:r>
      <w:r w:rsidRPr="00021DEA">
        <w:tab/>
        <w:t>the status of each account (for example, active or terminated);</w:t>
      </w:r>
    </w:p>
    <w:p w:rsidR="00021DEA" w:rsidRPr="00021DEA" w:rsidRDefault="00021DEA" w:rsidP="00021DEA"/>
    <w:p w:rsidR="00021DEA" w:rsidRPr="00021DEA" w:rsidRDefault="00021DEA" w:rsidP="00021DEA">
      <w:pPr>
        <w:ind w:left="2880" w:hanging="720"/>
      </w:pPr>
      <w:r w:rsidRPr="00021DEA">
        <w:t>D)</w:t>
      </w:r>
      <w:r w:rsidRPr="00021DEA">
        <w:tab/>
        <w:t>whether the account has been settled and, if so, the settlement amount and the corresponding principal amount of debt enrolled for that account;</w:t>
      </w:r>
    </w:p>
    <w:p w:rsidR="00021DEA" w:rsidRPr="00021DEA" w:rsidRDefault="00021DEA" w:rsidP="00021DEA">
      <w:pPr>
        <w:ind w:left="2160"/>
      </w:pPr>
    </w:p>
    <w:p w:rsidR="00021DEA" w:rsidRPr="00021DEA" w:rsidRDefault="00021DEA" w:rsidP="00021DEA">
      <w:pPr>
        <w:ind w:left="2880" w:hanging="720"/>
      </w:pPr>
      <w:r w:rsidRPr="00021DEA">
        <w:t>E)</w:t>
      </w:r>
      <w:r w:rsidRPr="00021DEA">
        <w:tab/>
        <w:t xml:space="preserve">the total amount of </w:t>
      </w:r>
      <w:r w:rsidR="00B00BCA">
        <w:t xml:space="preserve">provider </w:t>
      </w:r>
      <w:r w:rsidRPr="00021DEA">
        <w:t>fees paid;</w:t>
      </w:r>
    </w:p>
    <w:p w:rsidR="00021DEA" w:rsidRPr="00021DEA" w:rsidRDefault="00021DEA" w:rsidP="00021DEA">
      <w:pPr>
        <w:ind w:left="2160"/>
      </w:pPr>
    </w:p>
    <w:p w:rsidR="00021DEA" w:rsidRPr="00021DEA" w:rsidRDefault="00021DEA" w:rsidP="00021DEA">
      <w:pPr>
        <w:ind w:left="2160"/>
      </w:pPr>
      <w:r w:rsidRPr="00021DEA">
        <w:t>F)</w:t>
      </w:r>
      <w:r w:rsidRPr="00021DEA">
        <w:tab/>
        <w:t>whether the creditor has filed suit on the account debt;</w:t>
      </w:r>
    </w:p>
    <w:p w:rsidR="00021DEA" w:rsidRPr="00021DEA" w:rsidRDefault="00021DEA" w:rsidP="00021DEA">
      <w:pPr>
        <w:ind w:left="2160"/>
      </w:pPr>
    </w:p>
    <w:p w:rsidR="00021DEA" w:rsidRPr="00021DEA" w:rsidRDefault="00021DEA" w:rsidP="00021DEA">
      <w:pPr>
        <w:ind w:left="2880" w:hanging="720"/>
      </w:pPr>
      <w:r w:rsidRPr="00021DEA">
        <w:t>G)</w:t>
      </w:r>
      <w:r w:rsidRPr="00021DEA">
        <w:tab/>
        <w:t>the date the resident is expected to complete the debt settlement program; and</w:t>
      </w:r>
    </w:p>
    <w:p w:rsidR="00021DEA" w:rsidRPr="00021DEA" w:rsidRDefault="00021DEA" w:rsidP="00021DEA">
      <w:pPr>
        <w:ind w:left="2160"/>
      </w:pPr>
    </w:p>
    <w:p w:rsidR="00021DEA" w:rsidRPr="00021DEA" w:rsidRDefault="00021DEA" w:rsidP="00021DEA">
      <w:pPr>
        <w:ind w:left="2880" w:hanging="720"/>
      </w:pPr>
      <w:r w:rsidRPr="00021DEA">
        <w:t>H)</w:t>
      </w:r>
      <w:r w:rsidRPr="00021DEA">
        <w:tab/>
        <w:t>the date the resident cancelled, terminated or became inactive</w:t>
      </w:r>
      <w:r w:rsidR="00B00BCA">
        <w:t xml:space="preserve"> in the program, if applicable;</w:t>
      </w:r>
      <w:r w:rsidRPr="00021DEA">
        <w:t xml:space="preserve"> </w:t>
      </w:r>
    </w:p>
    <w:p w:rsidR="00021DEA" w:rsidRPr="00021DEA" w:rsidRDefault="00021DEA" w:rsidP="00021DEA"/>
    <w:p w:rsidR="00021DEA" w:rsidRPr="00021DEA" w:rsidRDefault="00021DEA" w:rsidP="00021DEA">
      <w:pPr>
        <w:ind w:left="2160" w:hanging="720"/>
      </w:pPr>
      <w:r w:rsidRPr="00021DEA">
        <w:t>2)</w:t>
      </w:r>
      <w:r w:rsidRPr="00021DEA">
        <w:tab/>
        <w:t>for persons completing the program during the reporting period, the median and mean percentage of savings and the median and mean</w:t>
      </w:r>
      <w:r w:rsidR="00AA2E97">
        <w:t xml:space="preserve"> provider fees paid</w:t>
      </w:r>
      <w:r w:rsidRPr="00021DEA">
        <w:t xml:space="preserve">; </w:t>
      </w:r>
    </w:p>
    <w:p w:rsidR="00021DEA" w:rsidRPr="00021DEA" w:rsidRDefault="00021DEA" w:rsidP="00021DEA">
      <w:r w:rsidRPr="00021DEA">
        <w:t xml:space="preserve"> </w:t>
      </w:r>
    </w:p>
    <w:p w:rsidR="00021DEA" w:rsidRPr="00021DEA" w:rsidRDefault="00021DEA" w:rsidP="00021DEA">
      <w:pPr>
        <w:ind w:left="2160" w:hanging="720"/>
      </w:pPr>
      <w:r w:rsidRPr="00021DEA">
        <w:t>3)</w:t>
      </w:r>
      <w:r w:rsidRPr="00021DEA">
        <w:tab/>
        <w:t xml:space="preserve">for persons who cancelled, became inactive, or terminated the program during the reporting period, the median and mean percentage of the savings and the median and mean </w:t>
      </w:r>
      <w:r w:rsidR="00B00BCA">
        <w:t xml:space="preserve">provider </w:t>
      </w:r>
      <w:r w:rsidRPr="00021DEA">
        <w:t xml:space="preserve">fees; </w:t>
      </w:r>
    </w:p>
    <w:p w:rsidR="00021DEA" w:rsidRPr="00021DEA" w:rsidRDefault="00021DEA" w:rsidP="00021DEA">
      <w:r w:rsidRPr="00021DEA">
        <w:t xml:space="preserve"> </w:t>
      </w:r>
    </w:p>
    <w:p w:rsidR="00021DEA" w:rsidRPr="00021DEA" w:rsidRDefault="00021DEA" w:rsidP="00021DEA">
      <w:pPr>
        <w:ind w:left="2160" w:hanging="720"/>
      </w:pPr>
      <w:r w:rsidRPr="00021DEA">
        <w:t>4)</w:t>
      </w:r>
      <w:r w:rsidRPr="00021DEA">
        <w:tab/>
        <w:t xml:space="preserve">the percentage of </w:t>
      </w:r>
      <w:smartTag w:uri="urn:schemas-microsoft-com:office:smarttags" w:element="place">
        <w:smartTag w:uri="urn:schemas-microsoft-com:office:smarttags" w:element="State">
          <w:r w:rsidRPr="00021DEA">
            <w:t>Illinois</w:t>
          </w:r>
        </w:smartTag>
      </w:smartTag>
      <w:r w:rsidRPr="00021DEA">
        <w:t xml:space="preserve"> residents who cancelled, terminated, became inactive, or completed the program without the settlement of all of the enrolled debt; and </w:t>
      </w:r>
    </w:p>
    <w:p w:rsidR="00021DEA" w:rsidRPr="00021DEA" w:rsidRDefault="00021DEA" w:rsidP="00021DEA"/>
    <w:p w:rsidR="00021DEA" w:rsidRPr="00021DEA" w:rsidRDefault="00021DEA" w:rsidP="00021DEA">
      <w:pPr>
        <w:ind w:left="720" w:firstLine="720"/>
      </w:pPr>
      <w:r w:rsidRPr="00021DEA">
        <w:t>5)</w:t>
      </w:r>
      <w:r w:rsidRPr="00021DEA">
        <w:tab/>
        <w:t xml:space="preserve">the total amount of fees collected from </w:t>
      </w:r>
      <w:smartTag w:uri="urn:schemas-microsoft-com:office:smarttags" w:element="place">
        <w:smartTag w:uri="urn:schemas-microsoft-com:office:smarttags" w:element="State">
          <w:r w:rsidRPr="00021DEA">
            <w:t>Illinois</w:t>
          </w:r>
        </w:smartTag>
      </w:smartTag>
      <w:r w:rsidRPr="00021DEA">
        <w:t xml:space="preserve"> residents.</w:t>
      </w:r>
    </w:p>
    <w:sectPr w:rsidR="00021DEA" w:rsidRPr="00021D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52" w:rsidRDefault="00AE0552">
      <w:r>
        <w:separator/>
      </w:r>
    </w:p>
  </w:endnote>
  <w:endnote w:type="continuationSeparator" w:id="0">
    <w:p w:rsidR="00AE0552" w:rsidRDefault="00AE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52" w:rsidRDefault="00AE0552">
      <w:r>
        <w:separator/>
      </w:r>
    </w:p>
  </w:footnote>
  <w:footnote w:type="continuationSeparator" w:id="0">
    <w:p w:rsidR="00AE0552" w:rsidRDefault="00AE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3D4"/>
    <w:rsid w:val="00001F1D"/>
    <w:rsid w:val="00003CEF"/>
    <w:rsid w:val="00011A7D"/>
    <w:rsid w:val="000122C7"/>
    <w:rsid w:val="00014324"/>
    <w:rsid w:val="000158C8"/>
    <w:rsid w:val="00016F74"/>
    <w:rsid w:val="00021DEA"/>
    <w:rsid w:val="0002333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B35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B49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3D4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1CA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1FD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4B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E89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E97"/>
    <w:rsid w:val="00AA387B"/>
    <w:rsid w:val="00AA6F19"/>
    <w:rsid w:val="00AB12CF"/>
    <w:rsid w:val="00AB1466"/>
    <w:rsid w:val="00AC0DD5"/>
    <w:rsid w:val="00AC4914"/>
    <w:rsid w:val="00AC6F0C"/>
    <w:rsid w:val="00AC7225"/>
    <w:rsid w:val="00AC7AD4"/>
    <w:rsid w:val="00AD2A5F"/>
    <w:rsid w:val="00AE031A"/>
    <w:rsid w:val="00AE0552"/>
    <w:rsid w:val="00AE5547"/>
    <w:rsid w:val="00AE776A"/>
    <w:rsid w:val="00AF2883"/>
    <w:rsid w:val="00AF3304"/>
    <w:rsid w:val="00AF4757"/>
    <w:rsid w:val="00AF768C"/>
    <w:rsid w:val="00B00BCA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86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C1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8C9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A2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5BB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8D7"/>
    <w:rsid w:val="00FC18E5"/>
    <w:rsid w:val="00FC2BF7"/>
    <w:rsid w:val="00FC3252"/>
    <w:rsid w:val="00FC34CE"/>
    <w:rsid w:val="00FC5F62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