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E6" w:rsidRPr="00F375E6" w:rsidRDefault="00F375E6" w:rsidP="00F375E6">
      <w:pPr>
        <w:autoSpaceDE w:val="0"/>
        <w:autoSpaceDN w:val="0"/>
        <w:adjustRightInd w:val="0"/>
        <w:jc w:val="center"/>
      </w:pPr>
      <w:bookmarkStart w:id="0" w:name="_GoBack"/>
      <w:bookmarkEnd w:id="0"/>
      <w:r w:rsidRPr="00F375E6">
        <w:t>CHAPTER I:  DEPARTMENT OF FINANCIAL AND PROFESSIONAL REGULATION</w:t>
      </w:r>
    </w:p>
    <w:sectPr w:rsidR="00F375E6" w:rsidRPr="00F375E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52D" w:rsidRDefault="00B7152D">
      <w:r>
        <w:separator/>
      </w:r>
    </w:p>
  </w:endnote>
  <w:endnote w:type="continuationSeparator" w:id="0">
    <w:p w:rsidR="00B7152D" w:rsidRDefault="00B7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52D" w:rsidRDefault="00B7152D">
      <w:r>
        <w:separator/>
      </w:r>
    </w:p>
  </w:footnote>
  <w:footnote w:type="continuationSeparator" w:id="0">
    <w:p w:rsidR="00B7152D" w:rsidRDefault="00B7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75E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5D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01F0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04B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109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52D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5E6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