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64" w:rsidRDefault="00AB4264" w:rsidP="00AB42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4264" w:rsidRDefault="00AB4264" w:rsidP="00AB4264">
      <w:pPr>
        <w:widowControl w:val="0"/>
        <w:autoSpaceDE w:val="0"/>
        <w:autoSpaceDN w:val="0"/>
        <w:adjustRightInd w:val="0"/>
      </w:pPr>
      <w:r>
        <w:t xml:space="preserve">SOURCE:  Adopted at 21 Ill. Reg. </w:t>
      </w:r>
      <w:r w:rsidR="00276BDB">
        <w:t xml:space="preserve">8371, effective June 24, 1997. </w:t>
      </w:r>
    </w:p>
    <w:sectPr w:rsidR="00AB4264" w:rsidSect="00AB42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4264"/>
    <w:rsid w:val="00276BDB"/>
    <w:rsid w:val="005C3366"/>
    <w:rsid w:val="00682BB3"/>
    <w:rsid w:val="00AB4264"/>
    <w:rsid w:val="00CB32BE"/>
    <w:rsid w:val="00CB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21 Ill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21 Ill</dc:title>
  <dc:subject/>
  <dc:creator>Illinois General Assembly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