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99" w:rsidRDefault="00C15E99" w:rsidP="00C15E99">
      <w:pPr>
        <w:rPr>
          <w:rFonts w:cs="Arial"/>
          <w:b/>
          <w:bCs/>
          <w:sz w:val="24"/>
        </w:rPr>
      </w:pPr>
    </w:p>
    <w:p w:rsidR="00C15E99" w:rsidRPr="000A367A" w:rsidRDefault="00C15E99" w:rsidP="00C15E99">
      <w:pPr>
        <w:rPr>
          <w:rFonts w:cs="Arial"/>
          <w:b/>
          <w:sz w:val="24"/>
        </w:rPr>
      </w:pPr>
      <w:r w:rsidRPr="000A367A">
        <w:rPr>
          <w:rFonts w:cs="Arial"/>
          <w:b/>
          <w:bCs/>
          <w:sz w:val="24"/>
        </w:rPr>
        <w:t>Section 330.210</w:t>
      </w:r>
      <w:r>
        <w:rPr>
          <w:rFonts w:cs="Arial"/>
          <w:b/>
          <w:bCs/>
          <w:sz w:val="24"/>
        </w:rPr>
        <w:t xml:space="preserve"> </w:t>
      </w:r>
      <w:r w:rsidR="00BC7304">
        <w:rPr>
          <w:rFonts w:cs="Arial"/>
          <w:b/>
          <w:bCs/>
          <w:sz w:val="24"/>
        </w:rPr>
        <w:t xml:space="preserve"> </w:t>
      </w:r>
      <w:r w:rsidRPr="000A367A">
        <w:rPr>
          <w:rFonts w:cs="Arial"/>
          <w:b/>
          <w:bCs/>
          <w:sz w:val="24"/>
        </w:rPr>
        <w:t xml:space="preserve">Lending Limits; </w:t>
      </w:r>
      <w:r>
        <w:rPr>
          <w:rFonts w:cs="Arial"/>
          <w:b/>
          <w:bCs/>
          <w:sz w:val="24"/>
        </w:rPr>
        <w:t xml:space="preserve"> </w:t>
      </w:r>
      <w:r w:rsidRPr="000A367A">
        <w:rPr>
          <w:rFonts w:cs="Arial"/>
          <w:b/>
          <w:bCs/>
          <w:sz w:val="24"/>
        </w:rPr>
        <w:t xml:space="preserve">Derivatives </w:t>
      </w:r>
      <w:r w:rsidRPr="000A367A">
        <w:rPr>
          <w:rFonts w:cs="Arial"/>
          <w:b/>
          <w:sz w:val="24"/>
        </w:rPr>
        <w:t xml:space="preserve"> </w:t>
      </w:r>
    </w:p>
    <w:p w:rsidR="00C15E99" w:rsidRPr="000A367A" w:rsidRDefault="00C15E99" w:rsidP="00C15E99">
      <w:pPr>
        <w:rPr>
          <w:rFonts w:cs="Arial"/>
          <w:sz w:val="24"/>
        </w:rPr>
      </w:pPr>
    </w:p>
    <w:p w:rsidR="00C15E99" w:rsidRPr="000A367A" w:rsidRDefault="00C15E99" w:rsidP="00C15E99">
      <w:pPr>
        <w:rPr>
          <w:rFonts w:cs="Arial"/>
          <w:sz w:val="24"/>
        </w:rPr>
      </w:pPr>
      <w:r w:rsidRPr="000A367A">
        <w:rPr>
          <w:rFonts w:cs="Arial"/>
          <w:bCs/>
          <w:sz w:val="24"/>
        </w:rPr>
        <w:t>For purposes of Section 32 of the Act</w:t>
      </w:r>
      <w:r w:rsidR="00BC7304">
        <w:rPr>
          <w:rFonts w:cs="Arial"/>
          <w:bCs/>
          <w:sz w:val="24"/>
        </w:rPr>
        <w:t xml:space="preserve"> and</w:t>
      </w:r>
      <w:r w:rsidRPr="000A367A">
        <w:rPr>
          <w:rFonts w:cs="Arial"/>
          <w:bCs/>
          <w:sz w:val="24"/>
        </w:rPr>
        <w:t xml:space="preserve"> Section 6013 of the Savings Bank Act, derivative transactions shall be included in the calculation of lending limits.</w:t>
      </w:r>
    </w:p>
    <w:p w:rsidR="00C15E99" w:rsidRPr="000A367A" w:rsidRDefault="00C15E99" w:rsidP="00C15E99">
      <w:pPr>
        <w:rPr>
          <w:rFonts w:cs="Arial"/>
          <w:sz w:val="24"/>
        </w:rPr>
      </w:pPr>
    </w:p>
    <w:p w:rsidR="00C15E99" w:rsidRPr="000A367A" w:rsidRDefault="00C15E99" w:rsidP="00C15E99">
      <w:pPr>
        <w:tabs>
          <w:tab w:val="left" w:pos="720"/>
          <w:tab w:val="left" w:pos="1440"/>
        </w:tabs>
        <w:ind w:left="1440" w:hanging="719"/>
        <w:rPr>
          <w:rFonts w:cs="Arial"/>
          <w:sz w:val="24"/>
        </w:rPr>
      </w:pPr>
      <w:r>
        <w:rPr>
          <w:rFonts w:ascii="Times New (W1)" w:hAnsi="Times New (W1)" w:cs="Arial (W1)"/>
          <w:bCs/>
          <w:sz w:val="24"/>
        </w:rPr>
        <w:t>a)</w:t>
      </w:r>
      <w:r>
        <w:rPr>
          <w:rFonts w:ascii="Times New (W1)" w:hAnsi="Times New (W1)" w:cs="Arial (W1)"/>
          <w:bCs/>
          <w:sz w:val="24"/>
        </w:rPr>
        <w:tab/>
      </w:r>
      <w:r w:rsidRPr="000A367A">
        <w:rPr>
          <w:rFonts w:ascii="Times New (W1)" w:hAnsi="Times New (W1)" w:cs="Arial (W1)"/>
          <w:bCs/>
          <w:sz w:val="24"/>
        </w:rPr>
        <w:t xml:space="preserve">The calculation of derivatives as applied to lending limits for purposes of Section 32 of the Act and </w:t>
      </w:r>
      <w:r w:rsidRPr="000A367A">
        <w:rPr>
          <w:rFonts w:cs="Arial"/>
          <w:bCs/>
          <w:sz w:val="24"/>
        </w:rPr>
        <w:t>Section 6013 of the Savings Bank Act</w:t>
      </w:r>
      <w:r w:rsidRPr="000A367A">
        <w:rPr>
          <w:rFonts w:ascii="Times New (W1)" w:hAnsi="Times New (W1)" w:cs="Arial (W1)"/>
          <w:bCs/>
          <w:sz w:val="24"/>
        </w:rPr>
        <w:t xml:space="preserve"> shall be determined pursuant to Section 330.230.</w:t>
      </w:r>
    </w:p>
    <w:p w:rsidR="00C15E99" w:rsidRPr="000A367A" w:rsidRDefault="00C15E99" w:rsidP="00C15E99">
      <w:pPr>
        <w:tabs>
          <w:tab w:val="left" w:pos="1440"/>
        </w:tabs>
        <w:overflowPunct/>
        <w:autoSpaceDE/>
        <w:autoSpaceDN/>
        <w:adjustRightInd/>
        <w:ind w:left="720"/>
        <w:textAlignment w:val="auto"/>
        <w:rPr>
          <w:rFonts w:ascii="Times New (W1)" w:hAnsi="Times New (W1)" w:cs="Arial (W1)"/>
          <w:b/>
          <w:bCs/>
          <w:sz w:val="24"/>
        </w:rPr>
      </w:pPr>
    </w:p>
    <w:p w:rsidR="00BC7304" w:rsidRDefault="00C15E99" w:rsidP="005B5E36">
      <w:pPr>
        <w:tabs>
          <w:tab w:val="left" w:pos="1440"/>
        </w:tabs>
        <w:overflowPunct/>
        <w:autoSpaceDE/>
        <w:autoSpaceDN/>
        <w:adjustRightInd/>
        <w:ind w:left="1440" w:hanging="720"/>
        <w:textAlignment w:val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b)</w:t>
      </w:r>
      <w:r>
        <w:rPr>
          <w:rFonts w:cs="Arial"/>
          <w:bCs/>
          <w:sz w:val="24"/>
        </w:rPr>
        <w:tab/>
      </w:r>
      <w:r w:rsidR="005B5E36">
        <w:rPr>
          <w:rFonts w:cs="Arial"/>
          <w:bCs/>
          <w:sz w:val="24"/>
        </w:rPr>
        <w:t xml:space="preserve">Intraday credit exposures arising from a derivative transaction </w:t>
      </w:r>
      <w:r w:rsidRPr="000A367A">
        <w:rPr>
          <w:rFonts w:cs="Arial"/>
          <w:bCs/>
          <w:sz w:val="24"/>
        </w:rPr>
        <w:t>are not subject to the lending limits of Section 32 of the Act and Section 6013 of the Savings Bank Act, as applicable, or this Part</w:t>
      </w:r>
      <w:r w:rsidR="005B5E36">
        <w:rPr>
          <w:rFonts w:cs="Arial"/>
          <w:bCs/>
          <w:sz w:val="24"/>
        </w:rPr>
        <w:t>.</w:t>
      </w:r>
    </w:p>
    <w:p w:rsidR="000174EB" w:rsidRPr="00C15E99" w:rsidRDefault="000174EB" w:rsidP="00DC7214">
      <w:pPr>
        <w:rPr>
          <w:sz w:val="24"/>
          <w:szCs w:val="24"/>
        </w:rPr>
      </w:pPr>
    </w:p>
    <w:p w:rsidR="00C15E99" w:rsidRPr="00C15E99" w:rsidRDefault="00C15E99">
      <w:pPr>
        <w:pStyle w:val="JCARSourceNote"/>
        <w:ind w:left="720"/>
        <w:rPr>
          <w:sz w:val="24"/>
          <w:szCs w:val="24"/>
        </w:rPr>
      </w:pPr>
      <w:r w:rsidRPr="00C15E99">
        <w:rPr>
          <w:sz w:val="24"/>
          <w:szCs w:val="24"/>
        </w:rPr>
        <w:t xml:space="preserve">(Source:  Added at 37 Ill. Reg. </w:t>
      </w:r>
      <w:r w:rsidR="00F037C4">
        <w:rPr>
          <w:sz w:val="24"/>
          <w:szCs w:val="24"/>
        </w:rPr>
        <w:t>5807</w:t>
      </w:r>
      <w:r w:rsidRPr="00C15E99">
        <w:rPr>
          <w:sz w:val="24"/>
          <w:szCs w:val="24"/>
        </w:rPr>
        <w:t xml:space="preserve">, effective </w:t>
      </w:r>
      <w:bookmarkStart w:id="0" w:name="_GoBack"/>
      <w:r w:rsidR="00F037C4">
        <w:rPr>
          <w:sz w:val="24"/>
          <w:szCs w:val="24"/>
        </w:rPr>
        <w:t>April 22, 2013</w:t>
      </w:r>
      <w:bookmarkEnd w:id="0"/>
      <w:r w:rsidRPr="00C15E99">
        <w:rPr>
          <w:sz w:val="24"/>
          <w:szCs w:val="24"/>
        </w:rPr>
        <w:t>)</w:t>
      </w:r>
    </w:p>
    <w:sectPr w:rsidR="00C15E99" w:rsidRPr="00C15E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52" w:rsidRDefault="008A1C52">
      <w:r>
        <w:separator/>
      </w:r>
    </w:p>
  </w:endnote>
  <w:endnote w:type="continuationSeparator" w:id="0">
    <w:p w:rsidR="008A1C52" w:rsidRDefault="008A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52" w:rsidRDefault="008A1C52">
      <w:r>
        <w:separator/>
      </w:r>
    </w:p>
  </w:footnote>
  <w:footnote w:type="continuationSeparator" w:id="0">
    <w:p w:rsidR="008A1C52" w:rsidRDefault="008A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846"/>
    <w:multiLevelType w:val="hybridMultilevel"/>
    <w:tmpl w:val="1FC08F60"/>
    <w:lvl w:ilvl="0" w:tplc="B8C60B98">
      <w:start w:val="1"/>
      <w:numFmt w:val="lowerLetter"/>
      <w:lvlText w:val="%1)"/>
      <w:lvlJc w:val="left"/>
      <w:pPr>
        <w:ind w:left="108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5E3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C5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30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E99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423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7C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E9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e-03">
    <w:name w:val="e-03"/>
    <w:basedOn w:val="DefaultParagraphFont"/>
    <w:rsid w:val="00C15E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E9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e-03">
    <w:name w:val="e-03"/>
    <w:basedOn w:val="DefaultParagraphFont"/>
    <w:rsid w:val="00C15E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2013-04-17T19:54:00Z</dcterms:created>
  <dcterms:modified xsi:type="dcterms:W3CDTF">2013-04-26T18:46:00Z</dcterms:modified>
</cp:coreProperties>
</file>