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CF" w:rsidRDefault="00F847CF" w:rsidP="0020223E">
      <w:pPr>
        <w:rPr>
          <w:rFonts w:cs="Arial"/>
          <w:b/>
          <w:bCs/>
          <w:sz w:val="24"/>
          <w:szCs w:val="24"/>
        </w:rPr>
      </w:pPr>
    </w:p>
    <w:p w:rsidR="00F847CF" w:rsidRPr="000A367A" w:rsidRDefault="00F847CF" w:rsidP="0020223E">
      <w:pPr>
        <w:rPr>
          <w:rFonts w:cs="Arial"/>
          <w:b/>
          <w:bCs/>
          <w:sz w:val="24"/>
          <w:szCs w:val="24"/>
        </w:rPr>
      </w:pPr>
      <w:r w:rsidRPr="000A367A">
        <w:rPr>
          <w:rFonts w:cs="Arial"/>
          <w:b/>
          <w:bCs/>
          <w:sz w:val="24"/>
          <w:szCs w:val="24"/>
        </w:rPr>
        <w:t>Section 330.220  Nonconforming Loans and Extension</w:t>
      </w:r>
      <w:r w:rsidR="0020223E">
        <w:rPr>
          <w:rFonts w:cs="Arial"/>
          <w:b/>
          <w:bCs/>
          <w:sz w:val="24"/>
          <w:szCs w:val="24"/>
        </w:rPr>
        <w:t>s</w:t>
      </w:r>
      <w:r w:rsidRPr="000A367A">
        <w:rPr>
          <w:rFonts w:cs="Arial"/>
          <w:b/>
          <w:bCs/>
          <w:sz w:val="24"/>
          <w:szCs w:val="24"/>
        </w:rPr>
        <w:t xml:space="preserve"> of Credit</w:t>
      </w:r>
    </w:p>
    <w:p w:rsidR="00F847CF" w:rsidRPr="000A367A" w:rsidRDefault="00F847CF" w:rsidP="0020223E">
      <w:pPr>
        <w:rPr>
          <w:rFonts w:cs="Arial"/>
          <w:b/>
          <w:bCs/>
          <w:sz w:val="24"/>
          <w:szCs w:val="24"/>
        </w:rPr>
      </w:pPr>
    </w:p>
    <w:p w:rsidR="00F847CF" w:rsidRPr="000A367A" w:rsidRDefault="00F847CF" w:rsidP="0020223E">
      <w:pPr>
        <w:pStyle w:val="ListParagraph"/>
        <w:spacing w:after="0" w:line="240" w:lineRule="auto"/>
        <w:ind w:left="1440" w:hanging="720"/>
        <w:outlineLvl w:val="4"/>
        <w:rPr>
          <w:rFonts w:ascii="Times New (W1)" w:hAnsi="Times New (W1)" w:cs="Times New (W1)"/>
          <w:bCs/>
          <w:sz w:val="24"/>
          <w:szCs w:val="24"/>
        </w:rPr>
      </w:pPr>
      <w:r w:rsidRPr="000A367A">
        <w:rPr>
          <w:rFonts w:ascii="Times New (W1)" w:hAnsi="Times New (W1)" w:cs="Times New (W1)"/>
          <w:bCs/>
          <w:sz w:val="24"/>
          <w:szCs w:val="24"/>
        </w:rPr>
        <w:t>a)</w:t>
      </w:r>
      <w:r>
        <w:rPr>
          <w:rFonts w:ascii="Times New (W1)" w:hAnsi="Times New (W1)" w:cs="Times New (W1)"/>
          <w:bCs/>
          <w:sz w:val="24"/>
          <w:szCs w:val="24"/>
        </w:rPr>
        <w:tab/>
      </w:r>
      <w:r w:rsidRPr="000A367A">
        <w:rPr>
          <w:rFonts w:ascii="Times New (W1)" w:hAnsi="Times New (W1)" w:cs="Times New (W1)"/>
          <w:bCs/>
          <w:sz w:val="24"/>
          <w:szCs w:val="24"/>
        </w:rPr>
        <w:t>A loan or extension of credit, within a state bank</w:t>
      </w:r>
      <w:r>
        <w:rPr>
          <w:rFonts w:ascii="Times New (W1)" w:hAnsi="Times New (W1)" w:cs="Times New (W1)"/>
          <w:bCs/>
          <w:sz w:val="24"/>
          <w:szCs w:val="24"/>
        </w:rPr>
        <w:t>'</w:t>
      </w:r>
      <w:r w:rsidRPr="000A367A">
        <w:rPr>
          <w:rFonts w:ascii="Times New (W1)" w:hAnsi="Times New (W1)" w:cs="Times New (W1)"/>
          <w:bCs/>
          <w:sz w:val="24"/>
          <w:szCs w:val="24"/>
        </w:rPr>
        <w:t>s legal lending limit when made, will not be deemed a violation but will be treated as nonconforming if the loan or extension of credit is no longer in conformity with the state bank</w:t>
      </w:r>
      <w:r>
        <w:rPr>
          <w:rFonts w:ascii="Times New (W1)" w:hAnsi="Times New (W1)" w:cs="Times New (W1)"/>
          <w:bCs/>
          <w:sz w:val="24"/>
          <w:szCs w:val="24"/>
        </w:rPr>
        <w:t>'</w:t>
      </w:r>
      <w:r w:rsidRPr="000A367A">
        <w:rPr>
          <w:rFonts w:ascii="Times New (W1)" w:hAnsi="Times New (W1)" w:cs="Times New (W1)"/>
          <w:bCs/>
          <w:sz w:val="24"/>
          <w:szCs w:val="24"/>
        </w:rPr>
        <w:t>s lending limit because:</w:t>
      </w:r>
    </w:p>
    <w:p w:rsidR="00F847CF" w:rsidRPr="000A367A" w:rsidRDefault="00F847CF" w:rsidP="0020223E">
      <w:pPr>
        <w:pStyle w:val="ListParagraph"/>
        <w:spacing w:after="0" w:line="240" w:lineRule="auto"/>
        <w:ind w:left="1440"/>
        <w:outlineLvl w:val="4"/>
        <w:rPr>
          <w:rFonts w:ascii="Times New Roman" w:hAnsi="Times New Roman"/>
          <w:bCs/>
          <w:sz w:val="24"/>
          <w:szCs w:val="24"/>
        </w:rPr>
      </w:pPr>
    </w:p>
    <w:p w:rsidR="00F847CF" w:rsidRPr="000A367A" w:rsidRDefault="00F847CF" w:rsidP="0020223E">
      <w:pPr>
        <w:pStyle w:val="ListParagraph"/>
        <w:spacing w:after="0" w:line="240" w:lineRule="auto"/>
        <w:ind w:left="2160" w:hanging="720"/>
        <w:outlineLvl w:val="4"/>
        <w:rPr>
          <w:rFonts w:ascii="Times New Roman" w:hAnsi="Times New Roman"/>
          <w:bCs/>
          <w:sz w:val="24"/>
          <w:szCs w:val="24"/>
        </w:rPr>
      </w:pPr>
      <w:r w:rsidRPr="000A367A">
        <w:rPr>
          <w:rFonts w:ascii="Times New Roman" w:hAnsi="Times New Roman"/>
          <w:bCs/>
          <w:sz w:val="24"/>
          <w:szCs w:val="24"/>
        </w:rPr>
        <w:t>1)</w:t>
      </w:r>
      <w:r>
        <w:rPr>
          <w:rFonts w:ascii="Times New Roman" w:hAnsi="Times New Roman"/>
          <w:bCs/>
          <w:sz w:val="24"/>
          <w:szCs w:val="24"/>
        </w:rPr>
        <w:tab/>
      </w:r>
      <w:r w:rsidRPr="000A367A">
        <w:rPr>
          <w:rFonts w:ascii="Times New Roman" w:hAnsi="Times New Roman"/>
          <w:bCs/>
          <w:sz w:val="24"/>
          <w:szCs w:val="24"/>
        </w:rPr>
        <w:t>The bank</w:t>
      </w:r>
      <w:r>
        <w:rPr>
          <w:rFonts w:ascii="Times New Roman" w:hAnsi="Times New Roman"/>
          <w:bCs/>
          <w:sz w:val="24"/>
          <w:szCs w:val="24"/>
        </w:rPr>
        <w:t>'</w:t>
      </w:r>
      <w:r w:rsidRPr="000A367A">
        <w:rPr>
          <w:rFonts w:ascii="Times New Roman" w:hAnsi="Times New Roman"/>
          <w:bCs/>
          <w:sz w:val="24"/>
          <w:szCs w:val="24"/>
        </w:rPr>
        <w:t>s capital has declined, borrowers have subsequently merged or formed a common enterprise, lenders have merged, or the lending limit or capital rules have changed;</w:t>
      </w:r>
    </w:p>
    <w:p w:rsidR="00F847CF" w:rsidRPr="000A367A" w:rsidRDefault="00F847CF" w:rsidP="0020223E">
      <w:pPr>
        <w:pStyle w:val="ListParagraph"/>
        <w:spacing w:after="0" w:line="240" w:lineRule="auto"/>
        <w:ind w:left="1080"/>
        <w:outlineLvl w:val="4"/>
        <w:rPr>
          <w:rFonts w:ascii="Times New Roman" w:hAnsi="Times New Roman"/>
          <w:bCs/>
          <w:sz w:val="24"/>
          <w:szCs w:val="24"/>
        </w:rPr>
      </w:pPr>
    </w:p>
    <w:p w:rsidR="00F847CF" w:rsidRPr="000A367A" w:rsidRDefault="00F847CF" w:rsidP="0020223E">
      <w:pPr>
        <w:pStyle w:val="ListParagraph"/>
        <w:spacing w:after="0" w:line="240" w:lineRule="auto"/>
        <w:ind w:left="2160" w:hanging="720"/>
        <w:outlineLvl w:val="4"/>
        <w:rPr>
          <w:rFonts w:ascii="Times New Roman" w:hAnsi="Times New Roman"/>
          <w:bCs/>
          <w:sz w:val="24"/>
          <w:szCs w:val="24"/>
        </w:rPr>
      </w:pPr>
      <w:r w:rsidRPr="000A367A">
        <w:rPr>
          <w:rFonts w:ascii="Times New Roman" w:hAnsi="Times New Roman"/>
          <w:bCs/>
          <w:sz w:val="24"/>
          <w:szCs w:val="24"/>
        </w:rPr>
        <w:t>2)</w:t>
      </w:r>
      <w:r>
        <w:rPr>
          <w:rFonts w:ascii="Times New Roman" w:hAnsi="Times New Roman"/>
          <w:bCs/>
          <w:sz w:val="24"/>
          <w:szCs w:val="24"/>
        </w:rPr>
        <w:tab/>
      </w:r>
      <w:r w:rsidRPr="000A367A">
        <w:rPr>
          <w:rFonts w:ascii="Times New Roman" w:hAnsi="Times New Roman"/>
          <w:bCs/>
          <w:sz w:val="24"/>
          <w:szCs w:val="24"/>
        </w:rPr>
        <w:t>Collateral securing the loan to satisfy the requirements of a lending limit exception as defined in Section</w:t>
      </w:r>
      <w:r w:rsidR="0020223E">
        <w:rPr>
          <w:rFonts w:ascii="Times New Roman" w:hAnsi="Times New Roman"/>
          <w:bCs/>
          <w:sz w:val="24"/>
          <w:szCs w:val="24"/>
        </w:rPr>
        <w:t>s</w:t>
      </w:r>
      <w:r w:rsidRPr="000A367A">
        <w:rPr>
          <w:rFonts w:ascii="Times New Roman" w:hAnsi="Times New Roman"/>
          <w:bCs/>
          <w:sz w:val="24"/>
          <w:szCs w:val="24"/>
        </w:rPr>
        <w:t xml:space="preserve"> 32, 33 and 35 of the Act, or in Section</w:t>
      </w:r>
      <w:r w:rsidR="001E6394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A367A">
        <w:rPr>
          <w:rFonts w:ascii="Times New Roman" w:hAnsi="Times New Roman"/>
          <w:bCs/>
          <w:sz w:val="24"/>
          <w:szCs w:val="24"/>
        </w:rPr>
        <w:t>6003 or 6013 of the Savings Bank Act, as applicable, has declined in value.</w:t>
      </w:r>
      <w:r w:rsidRPr="000A367A">
        <w:rPr>
          <w:rStyle w:val="e-03"/>
          <w:rFonts w:ascii="Times New Roman" w:hAnsi="Times New Roman"/>
          <w:bCs/>
          <w:sz w:val="24"/>
          <w:szCs w:val="24"/>
        </w:rPr>
        <w:t xml:space="preserve"> </w:t>
      </w:r>
    </w:p>
    <w:p w:rsidR="00F847CF" w:rsidRPr="000A367A" w:rsidRDefault="00F847CF" w:rsidP="0020223E">
      <w:pPr>
        <w:pStyle w:val="ListParagraph"/>
        <w:spacing w:after="0" w:line="240" w:lineRule="auto"/>
        <w:ind w:left="1080"/>
        <w:outlineLvl w:val="4"/>
        <w:rPr>
          <w:rFonts w:ascii="Times New Roman" w:hAnsi="Times New Roman"/>
          <w:bCs/>
          <w:sz w:val="24"/>
          <w:szCs w:val="24"/>
        </w:rPr>
      </w:pPr>
    </w:p>
    <w:p w:rsidR="00F847CF" w:rsidRPr="000A367A" w:rsidRDefault="00F847CF" w:rsidP="0020223E">
      <w:pPr>
        <w:pStyle w:val="ListParagraph"/>
        <w:spacing w:after="0" w:line="240" w:lineRule="auto"/>
        <w:ind w:left="1440" w:hanging="720"/>
        <w:outlineLvl w:val="4"/>
        <w:rPr>
          <w:rFonts w:ascii="Times New Roman" w:hAnsi="Times New Roman"/>
          <w:bCs/>
          <w:sz w:val="24"/>
          <w:szCs w:val="24"/>
        </w:rPr>
      </w:pPr>
      <w:r w:rsidRPr="000A367A">
        <w:rPr>
          <w:rFonts w:ascii="Times New Roman" w:hAnsi="Times New Roman"/>
          <w:bCs/>
          <w:sz w:val="24"/>
          <w:szCs w:val="24"/>
        </w:rPr>
        <w:t>b)</w:t>
      </w:r>
      <w:r>
        <w:rPr>
          <w:rFonts w:ascii="Times New Roman" w:hAnsi="Times New Roman"/>
          <w:bCs/>
          <w:sz w:val="24"/>
          <w:szCs w:val="24"/>
        </w:rPr>
        <w:tab/>
      </w:r>
      <w:r w:rsidRPr="000A367A">
        <w:rPr>
          <w:rFonts w:ascii="Times New Roman" w:hAnsi="Times New Roman"/>
          <w:bCs/>
          <w:sz w:val="24"/>
          <w:szCs w:val="24"/>
        </w:rPr>
        <w:t>A state bank must use reasonable efforts to bring a loan or extension of credit that is nonconforming as a result of subsection (a)(1) into conformity with the bank</w:t>
      </w:r>
      <w:r>
        <w:rPr>
          <w:rFonts w:ascii="Times New Roman" w:hAnsi="Times New Roman"/>
          <w:bCs/>
          <w:sz w:val="24"/>
          <w:szCs w:val="24"/>
        </w:rPr>
        <w:t>'</w:t>
      </w:r>
      <w:r w:rsidRPr="000A367A">
        <w:rPr>
          <w:rFonts w:ascii="Times New Roman" w:hAnsi="Times New Roman"/>
          <w:bCs/>
          <w:sz w:val="24"/>
          <w:szCs w:val="24"/>
        </w:rPr>
        <w:t>s lending limit unless to do so would be inconsistent with safe and sound banking practices.</w:t>
      </w:r>
    </w:p>
    <w:p w:rsidR="00F847CF" w:rsidRPr="000A367A" w:rsidRDefault="00F847CF" w:rsidP="0020223E">
      <w:pPr>
        <w:pStyle w:val="ListParagraph"/>
        <w:spacing w:after="0" w:line="240" w:lineRule="auto"/>
        <w:ind w:left="1080"/>
        <w:outlineLvl w:val="4"/>
        <w:rPr>
          <w:rFonts w:ascii="Times New Roman" w:hAnsi="Times New Roman"/>
          <w:bCs/>
          <w:sz w:val="24"/>
          <w:szCs w:val="24"/>
        </w:rPr>
      </w:pPr>
    </w:p>
    <w:p w:rsidR="00F847CF" w:rsidRPr="000A367A" w:rsidRDefault="00F847CF" w:rsidP="0020223E">
      <w:pPr>
        <w:pStyle w:val="ListParagraph"/>
        <w:spacing w:after="0" w:line="240" w:lineRule="auto"/>
        <w:ind w:left="1440" w:hanging="720"/>
        <w:outlineLvl w:val="4"/>
        <w:rPr>
          <w:rFonts w:ascii="Times New Roman" w:hAnsi="Times New Roman"/>
          <w:bCs/>
          <w:sz w:val="24"/>
          <w:szCs w:val="24"/>
        </w:rPr>
      </w:pPr>
      <w:r w:rsidRPr="000A367A">
        <w:rPr>
          <w:rFonts w:ascii="Times New Roman" w:hAnsi="Times New Roman"/>
          <w:bCs/>
          <w:sz w:val="24"/>
          <w:szCs w:val="24"/>
        </w:rPr>
        <w:t>c)</w:t>
      </w:r>
      <w:r>
        <w:rPr>
          <w:rFonts w:ascii="Times New Roman" w:hAnsi="Times New Roman"/>
          <w:bCs/>
          <w:sz w:val="24"/>
          <w:szCs w:val="24"/>
        </w:rPr>
        <w:tab/>
      </w:r>
      <w:r w:rsidRPr="000A367A">
        <w:rPr>
          <w:rFonts w:ascii="Times New Roman" w:hAnsi="Times New Roman"/>
          <w:bCs/>
          <w:sz w:val="24"/>
          <w:szCs w:val="24"/>
        </w:rPr>
        <w:t>A state bank must bring a loan that is nonconforming as a result of circumstances described in subsection (a)(2) into conformity with the bank</w:t>
      </w:r>
      <w:r>
        <w:rPr>
          <w:rFonts w:ascii="Times New Roman" w:hAnsi="Times New Roman"/>
          <w:bCs/>
          <w:sz w:val="24"/>
          <w:szCs w:val="24"/>
        </w:rPr>
        <w:t>'</w:t>
      </w:r>
      <w:r w:rsidRPr="000A367A">
        <w:rPr>
          <w:rFonts w:ascii="Times New Roman" w:hAnsi="Times New Roman"/>
          <w:bCs/>
          <w:sz w:val="24"/>
          <w:szCs w:val="24"/>
        </w:rPr>
        <w:t>s lending limit within 30 calendar days, except when judicial proceedings, regulatory actions or other extraordinary circumstances beyond the bank</w:t>
      </w:r>
      <w:r>
        <w:rPr>
          <w:rFonts w:ascii="Times New Roman" w:hAnsi="Times New Roman"/>
          <w:bCs/>
          <w:sz w:val="24"/>
          <w:szCs w:val="24"/>
        </w:rPr>
        <w:t>'</w:t>
      </w:r>
      <w:r w:rsidRPr="000A367A">
        <w:rPr>
          <w:rFonts w:ascii="Times New Roman" w:hAnsi="Times New Roman"/>
          <w:bCs/>
          <w:sz w:val="24"/>
          <w:szCs w:val="24"/>
        </w:rPr>
        <w:t>s control prevent it from taking action.</w:t>
      </w:r>
    </w:p>
    <w:p w:rsidR="000174EB" w:rsidRPr="00F847CF" w:rsidRDefault="000174EB" w:rsidP="0020223E">
      <w:pPr>
        <w:rPr>
          <w:sz w:val="24"/>
          <w:szCs w:val="24"/>
        </w:rPr>
      </w:pPr>
    </w:p>
    <w:p w:rsidR="00F847CF" w:rsidRPr="00F847CF" w:rsidRDefault="00F847CF" w:rsidP="0020223E">
      <w:pPr>
        <w:pStyle w:val="JCARSourceNote"/>
        <w:ind w:left="720"/>
        <w:rPr>
          <w:sz w:val="24"/>
          <w:szCs w:val="24"/>
        </w:rPr>
      </w:pPr>
      <w:r w:rsidRPr="00F847CF">
        <w:rPr>
          <w:sz w:val="24"/>
          <w:szCs w:val="24"/>
        </w:rPr>
        <w:t xml:space="preserve">(Source:  Added at 37 Ill. Reg. </w:t>
      </w:r>
      <w:r w:rsidR="009D76F1">
        <w:rPr>
          <w:sz w:val="24"/>
          <w:szCs w:val="24"/>
        </w:rPr>
        <w:t>5807</w:t>
      </w:r>
      <w:r w:rsidRPr="00F847CF">
        <w:rPr>
          <w:sz w:val="24"/>
          <w:szCs w:val="24"/>
        </w:rPr>
        <w:t xml:space="preserve">, effective </w:t>
      </w:r>
      <w:bookmarkStart w:id="0" w:name="_GoBack"/>
      <w:r w:rsidR="009D76F1">
        <w:rPr>
          <w:sz w:val="24"/>
          <w:szCs w:val="24"/>
        </w:rPr>
        <w:t>April 22, 2013</w:t>
      </w:r>
      <w:bookmarkEnd w:id="0"/>
      <w:r w:rsidRPr="00F847CF">
        <w:rPr>
          <w:sz w:val="24"/>
          <w:szCs w:val="24"/>
        </w:rPr>
        <w:t>)</w:t>
      </w:r>
    </w:p>
    <w:sectPr w:rsidR="00F847CF" w:rsidRPr="00F847C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469" w:rsidRDefault="00853469">
      <w:r>
        <w:separator/>
      </w:r>
    </w:p>
  </w:endnote>
  <w:endnote w:type="continuationSeparator" w:id="0">
    <w:p w:rsidR="00853469" w:rsidRDefault="0085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469" w:rsidRDefault="00853469">
      <w:r>
        <w:separator/>
      </w:r>
    </w:p>
  </w:footnote>
  <w:footnote w:type="continuationSeparator" w:id="0">
    <w:p w:rsidR="00853469" w:rsidRDefault="00853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D4BB7"/>
    <w:multiLevelType w:val="multilevel"/>
    <w:tmpl w:val="D6DAEE66"/>
    <w:lvl w:ilvl="0">
      <w:start w:val="2"/>
      <w:numFmt w:val="bullet"/>
      <w:lvlText w:val="§"/>
      <w:lvlJc w:val="left"/>
      <w:pPr>
        <w:ind w:left="720" w:hanging="360"/>
      </w:pPr>
      <w:rPr>
        <w:rFonts w:ascii="Calibri" w:hAnsi="Calibri" w:hint="default"/>
        <w:color w:val="auto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ascii="Calibri" w:hAnsi="Calibri" w:cs="Times New Roman" w:hint="default"/>
        <w:b w:val="0"/>
        <w:color w:val="auto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cs="Times New Roman" w:hint="default"/>
        <w:b w:val="0"/>
      </w:rPr>
    </w:lvl>
    <w:lvl w:ilvl="3">
      <w:start w:val="1"/>
      <w:numFmt w:val="lowerRoman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6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E6394"/>
    <w:rsid w:val="001F2A01"/>
    <w:rsid w:val="001F572B"/>
    <w:rsid w:val="002015E7"/>
    <w:rsid w:val="0020223E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2A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3469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6F1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1562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7CF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7CF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F847C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customStyle="1" w:styleId="e-03">
    <w:name w:val="e-03"/>
    <w:basedOn w:val="DefaultParagraphFont"/>
    <w:rsid w:val="00F847C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7CF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F847C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customStyle="1" w:styleId="e-03">
    <w:name w:val="e-03"/>
    <w:basedOn w:val="DefaultParagraphFont"/>
    <w:rsid w:val="00F847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>Illinois General Assembly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2013-04-17T19:54:00Z</dcterms:created>
  <dcterms:modified xsi:type="dcterms:W3CDTF">2013-04-26T18:46:00Z</dcterms:modified>
</cp:coreProperties>
</file>