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6B4" w:rsidRDefault="00B776B4" w:rsidP="005B4A6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776B4" w:rsidRDefault="00B776B4" w:rsidP="005B4A6B">
      <w:pPr>
        <w:widowControl w:val="0"/>
        <w:autoSpaceDE w:val="0"/>
        <w:autoSpaceDN w:val="0"/>
        <w:adjustRightInd w:val="0"/>
      </w:pPr>
      <w:r>
        <w:rPr>
          <w:b/>
          <w:bCs/>
        </w:rPr>
        <w:t>Section 375.32  Assessment of 3, 4, or 5 Rated State Banks</w:t>
      </w:r>
      <w:r>
        <w:t xml:space="preserve"> </w:t>
      </w:r>
    </w:p>
    <w:p w:rsidR="00B776B4" w:rsidRDefault="00B776B4" w:rsidP="005B4A6B">
      <w:pPr>
        <w:widowControl w:val="0"/>
        <w:autoSpaceDE w:val="0"/>
        <w:autoSpaceDN w:val="0"/>
        <w:adjustRightInd w:val="0"/>
      </w:pPr>
    </w:p>
    <w:p w:rsidR="00B776B4" w:rsidRDefault="00B776B4" w:rsidP="005B4A6B">
      <w:pPr>
        <w:widowControl w:val="0"/>
        <w:autoSpaceDE w:val="0"/>
        <w:autoSpaceDN w:val="0"/>
        <w:adjustRightInd w:val="0"/>
      </w:pPr>
      <w:r>
        <w:t xml:space="preserve">If a state bank has received a Uniform Financial Institution Rating System (UFIRS) composite rating of 3, 4, or 5 on its last state or federal examination, the state bank's total quarterly fee shall be increased by 25% </w:t>
      </w:r>
      <w:r w:rsidR="00F273F8">
        <w:t xml:space="preserve">for a 3 rated bank and 50% for a 4 or 5 rated bank </w:t>
      </w:r>
      <w:r>
        <w:t xml:space="preserve">on the bank's subsequent quarter billing.  This assessment shall stay in effect until the quarter following the state bank's receipt of a UFIRS composite rating of 1 or 2 at the next </w:t>
      </w:r>
      <w:r w:rsidR="00F273F8">
        <w:t xml:space="preserve">state </w:t>
      </w:r>
      <w:r>
        <w:t xml:space="preserve">or federal examination. </w:t>
      </w:r>
    </w:p>
    <w:p w:rsidR="00B776B4" w:rsidRDefault="00B776B4" w:rsidP="005B4A6B">
      <w:pPr>
        <w:widowControl w:val="0"/>
        <w:autoSpaceDE w:val="0"/>
        <w:autoSpaceDN w:val="0"/>
        <w:adjustRightInd w:val="0"/>
      </w:pPr>
    </w:p>
    <w:p w:rsidR="00F273F8" w:rsidRPr="00D55B37" w:rsidRDefault="00F273F8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EE56E7">
        <w:t>27</w:t>
      </w:r>
      <w:r w:rsidR="00DA6A1C">
        <w:t xml:space="preserve"> </w:t>
      </w:r>
      <w:r w:rsidRPr="00D55B37">
        <w:t xml:space="preserve">Ill. Reg. </w:t>
      </w:r>
      <w:r w:rsidR="003F01AA">
        <w:t>487</w:t>
      </w:r>
      <w:r w:rsidRPr="00D55B37">
        <w:t xml:space="preserve">, effective </w:t>
      </w:r>
      <w:r w:rsidR="003F01AA">
        <w:t>December 27, 2002</w:t>
      </w:r>
      <w:r w:rsidRPr="00D55B37">
        <w:t>)</w:t>
      </w:r>
    </w:p>
    <w:sectPr w:rsidR="00F273F8" w:rsidRPr="00D55B37" w:rsidSect="005B4A6B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76B4"/>
    <w:rsid w:val="00323118"/>
    <w:rsid w:val="003F01AA"/>
    <w:rsid w:val="004C497D"/>
    <w:rsid w:val="005B4A6B"/>
    <w:rsid w:val="00613C27"/>
    <w:rsid w:val="009C0B6A"/>
    <w:rsid w:val="00B776B4"/>
    <w:rsid w:val="00DA6A1C"/>
    <w:rsid w:val="00EE56E7"/>
    <w:rsid w:val="00EF5EFE"/>
    <w:rsid w:val="00F2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73F8"/>
  </w:style>
  <w:style w:type="paragraph" w:styleId="BalloonText">
    <w:name w:val="Balloon Text"/>
    <w:basedOn w:val="Normal"/>
    <w:semiHidden/>
    <w:rsid w:val="004C4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273F8"/>
  </w:style>
  <w:style w:type="paragraph" w:styleId="BalloonText">
    <w:name w:val="Balloon Text"/>
    <w:basedOn w:val="Normal"/>
    <w:semiHidden/>
    <w:rsid w:val="004C49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375</vt:lpstr>
    </vt:vector>
  </TitlesOfParts>
  <Company>State of Illinois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375</dc:title>
  <dc:subject/>
  <dc:creator>PauleyMG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