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C9" w:rsidRDefault="00B82FC9" w:rsidP="00B82F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2FC9" w:rsidRDefault="00B82FC9" w:rsidP="00B82F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1050.840  Payment Processing</w:t>
      </w:r>
      <w:r>
        <w:t xml:space="preserve"> </w:t>
      </w:r>
    </w:p>
    <w:p w:rsidR="00B82FC9" w:rsidRDefault="00B82FC9" w:rsidP="00B82FC9">
      <w:pPr>
        <w:widowControl w:val="0"/>
        <w:autoSpaceDE w:val="0"/>
        <w:autoSpaceDN w:val="0"/>
        <w:adjustRightInd w:val="0"/>
      </w:pPr>
    </w:p>
    <w:p w:rsidR="00B82FC9" w:rsidRDefault="00B82FC9" w:rsidP="00B82FC9">
      <w:pPr>
        <w:widowControl w:val="0"/>
        <w:autoSpaceDE w:val="0"/>
        <w:autoSpaceDN w:val="0"/>
        <w:adjustRightInd w:val="0"/>
      </w:pPr>
      <w:r>
        <w:t>A licensee shall process and properly credit to a mortgage loan account any payment from a mortgagor on the same calendar date the payment is physically delivered, either in person or via United States Mail, at the address designated by the licensee for payments.</w:t>
      </w:r>
      <w:r w:rsidRPr="00B82FC9">
        <w:t xml:space="preserve"> No late fee shall be imposed if the licensee has received the mortgagor</w:t>
      </w:r>
      <w:r>
        <w:t>'</w:t>
      </w:r>
      <w:r w:rsidRPr="00B82FC9">
        <w:t>s payment in readily identifiable form by 5:00 p.m. on the day on which the payment is due in the amount, manner, location and time indicated by the mortgagee to avoid the imposition</w:t>
      </w:r>
      <w:r w:rsidR="00D067F7">
        <w:t xml:space="preserve"> of late fees</w:t>
      </w:r>
      <w:r w:rsidRPr="00B82FC9">
        <w:t xml:space="preserve">. Upon demand by the Department, </w:t>
      </w:r>
      <w:r w:rsidR="00D067F7">
        <w:t xml:space="preserve">the </w:t>
      </w:r>
      <w:r w:rsidRPr="00B82FC9">
        <w:t xml:space="preserve">licensee shall produce documentation as to the date on which any payment in question was received by </w:t>
      </w:r>
      <w:r w:rsidR="00D067F7">
        <w:t xml:space="preserve">the </w:t>
      </w:r>
      <w:r w:rsidRPr="00B82FC9">
        <w:t>licensee.</w:t>
      </w:r>
    </w:p>
    <w:p w:rsidR="00B82FC9" w:rsidRDefault="00B82FC9" w:rsidP="00B82FC9">
      <w:pPr>
        <w:widowControl w:val="0"/>
        <w:autoSpaceDE w:val="0"/>
        <w:autoSpaceDN w:val="0"/>
        <w:adjustRightInd w:val="0"/>
      </w:pPr>
    </w:p>
    <w:p w:rsidR="00B82FC9" w:rsidRPr="00D55B37" w:rsidRDefault="00B82FC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92FD2">
        <w:t>6</w:t>
      </w:r>
      <w:r>
        <w:t xml:space="preserve"> I</w:t>
      </w:r>
      <w:r w:rsidRPr="00D55B37">
        <w:t xml:space="preserve">ll. Reg. </w:t>
      </w:r>
      <w:r w:rsidR="00007AFA">
        <w:t>250</w:t>
      </w:r>
      <w:r w:rsidRPr="00D55B37">
        <w:t xml:space="preserve">, effective </w:t>
      </w:r>
      <w:r w:rsidR="00007AFA">
        <w:t>January 1, 2012</w:t>
      </w:r>
      <w:r w:rsidRPr="00D55B37">
        <w:t>)</w:t>
      </w:r>
    </w:p>
    <w:sectPr w:rsidR="00B82FC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7C" w:rsidRDefault="0080757C">
      <w:r>
        <w:separator/>
      </w:r>
    </w:p>
  </w:endnote>
  <w:endnote w:type="continuationSeparator" w:id="0">
    <w:p w:rsidR="0080757C" w:rsidRDefault="0080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7C" w:rsidRDefault="0080757C">
      <w:r>
        <w:separator/>
      </w:r>
    </w:p>
  </w:footnote>
  <w:footnote w:type="continuationSeparator" w:id="0">
    <w:p w:rsidR="0080757C" w:rsidRDefault="0080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19F"/>
    <w:rsid w:val="00001F1D"/>
    <w:rsid w:val="00003CEF"/>
    <w:rsid w:val="00007AFA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2D2C"/>
    <w:rsid w:val="002F56C3"/>
    <w:rsid w:val="002F5988"/>
    <w:rsid w:val="00300845"/>
    <w:rsid w:val="00304BED"/>
    <w:rsid w:val="00305AAE"/>
    <w:rsid w:val="00311C50"/>
    <w:rsid w:val="00314233"/>
    <w:rsid w:val="0032298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186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19F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57C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FC9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FD2"/>
    <w:rsid w:val="00C9697B"/>
    <w:rsid w:val="00CA1E98"/>
    <w:rsid w:val="00CA2022"/>
    <w:rsid w:val="00CA3AA0"/>
    <w:rsid w:val="00CA4D41"/>
    <w:rsid w:val="00CA4E7D"/>
    <w:rsid w:val="00CA5FA3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67F7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0F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1F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F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F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