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97" w:rsidRDefault="000D2597" w:rsidP="000D25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2597" w:rsidRDefault="000D2597" w:rsidP="000D2597">
      <w:pPr>
        <w:widowControl w:val="0"/>
        <w:autoSpaceDE w:val="0"/>
        <w:autoSpaceDN w:val="0"/>
        <w:adjustRightInd w:val="0"/>
        <w:jc w:val="center"/>
      </w:pPr>
      <w:r>
        <w:t>SUBPART L:  COMMITMENT AND CLOSING PRACTICES</w:t>
      </w:r>
    </w:p>
    <w:sectPr w:rsidR="000D2597" w:rsidSect="000D25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597"/>
    <w:rsid w:val="000D2597"/>
    <w:rsid w:val="004A4039"/>
    <w:rsid w:val="005C3366"/>
    <w:rsid w:val="00932E69"/>
    <w:rsid w:val="00E1231B"/>
    <w:rsid w:val="00F3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COMMITMENT AND CLOSING PRACTICES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COMMITMENT AND CLOSING PRACTICES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